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《化妆品安全技术规范》21项</w:t>
      </w:r>
      <w:r>
        <w:rPr>
          <w:rFonts w:ascii="Times New Roman" w:hAnsi="Times New Roman" w:eastAsia="方正小标宋简体" w:cs="Times New Roman"/>
          <w:sz w:val="44"/>
          <w:szCs w:val="44"/>
        </w:rPr>
        <w:t>制修订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项目情况汇总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5"/>
        <w:tblW w:w="14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681"/>
        <w:gridCol w:w="930"/>
        <w:gridCol w:w="5085"/>
        <w:gridCol w:w="4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建议纳入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《化妆品安全技术规范》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章节</w:t>
            </w:r>
          </w:p>
        </w:tc>
        <w:tc>
          <w:tcPr>
            <w:tcW w:w="4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同时废止的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《化妆品安全技术规范》中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章节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油包水类化妆品的pH值测定方法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新增检验方法</w:t>
            </w: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6350</wp:posOffset>
                      </wp:positionV>
                      <wp:extent cx="3067050" cy="4048125"/>
                      <wp:effectExtent l="3810" t="0" r="1524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3067050" cy="404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47.35pt;margin-top:0.5pt;height:318.75pt;width:241.5pt;z-index:251662336;mso-width-relative:page;mso-height-relative:page;" filled="f" stroked="t" coordsize="21600,21600" o:gfxdata="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Ok2CbXAAAACQEAAA8AAAAAAAAAAQAgAAAAOAAAAGRycy9kb3ducmV2Lnht&#10;bFBLAQIUABQAAAAIAIdO4kCC4oW25AEAAJgDAAAOAAAAAAAAAAEAIAAAADwBAABkcnMvZTJvRG9j&#10;LnhtbFBLBQYAAAAABgAGAFkBAACS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第四章 理化检验方法 1 理化检验方法总则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1.10油包水类化妆品的pH值测定方法</w:t>
            </w:r>
          </w:p>
        </w:tc>
        <w:tc>
          <w:tcPr>
            <w:tcW w:w="4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5080</wp:posOffset>
                      </wp:positionV>
                      <wp:extent cx="3030220" cy="3959225"/>
                      <wp:effectExtent l="3810" t="0" r="1397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0220" cy="3959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5pt;margin-top:0.4pt;height:311.75pt;width:238.6pt;z-index:251660288;mso-width-relative:page;mso-height-relative:page;" filled="f" stroked="t" coordsize="21600,21600" o:gfxdata="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Xjz0TWAAAABwEAAA8AAAAAAAAAAQAgAAAAOAAAAGRycy9kb3ducmV2LnhtbFBLAQIUABQAAAAI&#10;AIdO4kDtpHLC2QEAAIsDAAAOAAAAAAAAAAEAIAAAADsBAABkcnMvZTJvRG9jLnhtbFBLBQYAAAAA&#10;BgAGAFkBAACG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化妆品中丙烯酸乙酯等40种原料的检验方法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第四章 理化检验方法 2 禁用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组分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检验方法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化妆品中丙烯酸乙酯等40种原料的检验方法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化妆品中CI 10020等11种原料的检验方法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6 着色剂检验方法      6.3 化妆品中CI 10020等11种原料的检验方法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化妆品中CI 11920等13种原料的检验方法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6 着色剂检验方法      6.4 化妆品中CI 11920等13种原料的检验方法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化妆品中2-氨基-4-羟乙氨基茴香醚硫酸盐等15种原料的检验方法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第四章 理化检验方法 7染发剂检验方法      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7.3 化妆品中2-氨基-4-羟乙氨基茴香醚硫酸盐等15种原料的检验方法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化妆品中抗坏血酸磷酸酯镁等11种原料的检验方法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8 其他原料检验方法    8.1化妆品中抗坏血酸磷酸酯镁等11种原料的检验方法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化妆品中联苯乙烯二苯基二磺酸二钠等5种原料的检验方法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8 其他原料检验方法    8.3化妆品中联苯乙烯二苯基二磺酸二钠等5种原料的检验方法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5"/>
        <w:tblW w:w="14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681"/>
        <w:gridCol w:w="930"/>
        <w:gridCol w:w="5085"/>
        <w:gridCol w:w="4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建议纳入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《化妆品安全技术规范》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章节</w:t>
            </w:r>
          </w:p>
        </w:tc>
        <w:tc>
          <w:tcPr>
            <w:tcW w:w="4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同时废止的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《化妆品安全技术规范》中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章节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体外皮肤变态反应 人细胞系活化试验方法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新增检验方法</w:t>
            </w: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26体外皮肤变态反应 人细胞系活化试验方法</w:t>
            </w:r>
          </w:p>
        </w:tc>
        <w:tc>
          <w:tcPr>
            <w:tcW w:w="4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19050</wp:posOffset>
                      </wp:positionV>
                      <wp:extent cx="3023870" cy="4837430"/>
                      <wp:effectExtent l="3810" t="2540" r="20320" b="177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3023870" cy="4837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pt;margin-top:1.5pt;height:380.9pt;width:238.1pt;z-index:251670528;mso-width-relative:page;mso-height-relative:page;" filled="f" stroked="t" coordsize="21600,21600" o:gfxdata="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JIOJ0rYAAAACQEAAA8AAAAAAAAAAQAgAAAAOAAAAGRycy9kb3ducmV2&#10;LnhtbFBLAQIUABQAAAAIAIdO4kBFCAu35gEAAJgDAAAOAAAAAAAAAAEAIAAAAD0BAABkcnMvZTJv&#10;RG9jLnhtbFBLBQYAAAAABgAGAFkBAACV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19685</wp:posOffset>
                      </wp:positionV>
                      <wp:extent cx="3024505" cy="4874895"/>
                      <wp:effectExtent l="3810" t="2540" r="19685" b="1841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4505" cy="48748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55pt;height:383.85pt;width:238.15pt;z-index:251665408;mso-width-relative:page;mso-height-relative:page;" filled="f" stroked="t" coordsize="21600,21600" o:gfxdata="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sorCa1wAAAAgBAAAPAAAAAAAAAAEAIAAAADgAAABkcnMvZG93bnJldi54bWxQSwECFAAUAAAA&#10;CACHTuJA56F4lNkBAACLAwAADgAAAAAAAAABACAAAAA8AQAAZHJzL2Uyb0RvYy54bWxQSwUGAAAA&#10;AAYABgBZAQAAh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体外皮肤变态反应 氨基酸衍生化反应试验方法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27体外皮肤变态反应 氨基酸衍生化反应试验方法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化妆品用化学原料荧光素渗漏试验方法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28化妆品用化学原料荧光素渗漏试验方法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急性经口毒性试验 上下增减剂量法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29急性经口毒性试验 上下增减剂量法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急性经口毒性试验 固定剂量法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30急性经口毒性试验 固定剂量法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急性经口毒性试验 急性毒性分类法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31急性经口毒性试验 急性毒性分类法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体内彗星试验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第六章 毒理学试验方法  32体内彗星试验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本维莫德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禁用目录新增</w:t>
            </w:r>
          </w:p>
        </w:tc>
        <w:tc>
          <w:tcPr>
            <w:tcW w:w="5085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第二章 化妆品禁限用组分 表1 序号1285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苯的管理限值（2mg/kg）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新增</w:t>
            </w:r>
          </w:p>
        </w:tc>
        <w:tc>
          <w:tcPr>
            <w:tcW w:w="5085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第二章 化妆品禁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用组分 表1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注（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3）：若技术上无法避免苯作为杂质带入化妆品时，其限值不超过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2mg/kg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5"/>
        <w:tblW w:w="14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681"/>
        <w:gridCol w:w="930"/>
        <w:gridCol w:w="5085"/>
        <w:gridCol w:w="4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建议纳入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《化妆品安全技术规范》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章节</w:t>
            </w:r>
          </w:p>
        </w:tc>
        <w:tc>
          <w:tcPr>
            <w:tcW w:w="4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同时废止的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《化妆品安全技术规范》中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章节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化妆品中丙烯酰胺的检验方法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修订后替换原检验方法</w:t>
            </w: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2 禁用组分检验方法   2.16化妆品中丙烯酰胺的检验方法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2 禁用组分检验方法  2.16丙烯酰胺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化妆品中地氯雷他定等51种原料的检验方法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2 禁用组分检验方法   2.18化妆品中地氯雷他定等51种原料的检验方法</w:t>
            </w:r>
          </w:p>
        </w:tc>
        <w:tc>
          <w:tcPr>
            <w:tcW w:w="4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2 禁用组分检验方法 2.18 地氯雷他定等15种组分；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化妆品中西咪替丁的检测方法（高效液相色谱法）（国家药品监督管理局2019年48号通告）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化妆品中巯基乙酸等8种原料的检验方法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3 限用组分检验方法     3.9化妆品中巯基乙酸等8种原料的检验方法</w:t>
            </w:r>
          </w:p>
        </w:tc>
        <w:tc>
          <w:tcPr>
            <w:tcW w:w="4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3 限用组分检验方法  3.9 巯基乙酸 第一法 高效液相色谱法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化妆品中游离甲醛的检验方法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4 防腐剂检验方法      4.9化妆品中游离甲醛的检验方法</w:t>
            </w:r>
          </w:p>
        </w:tc>
        <w:tc>
          <w:tcPr>
            <w:tcW w:w="4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4防腐剂检验方法  4.9 游离甲醛（序号出自国家药品监督管理局2021年 第17号通告）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8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化妆品中α-熊果苷等4种原料的检验方法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0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8 其他原料检验方法    8.2化妆品中α-熊果苷等4种原料的检验方法</w:t>
            </w:r>
          </w:p>
        </w:tc>
        <w:tc>
          <w:tcPr>
            <w:tcW w:w="4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第四章 理化检验方法 2 禁用组分检验方法  2.26 氢醌、苯酚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134" w:right="873" w:bottom="1134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5D"/>
    <w:rsid w:val="00026FE7"/>
    <w:rsid w:val="00033B5F"/>
    <w:rsid w:val="00036175"/>
    <w:rsid w:val="00036E9F"/>
    <w:rsid w:val="000375ED"/>
    <w:rsid w:val="000529FE"/>
    <w:rsid w:val="000B474A"/>
    <w:rsid w:val="000D2CD2"/>
    <w:rsid w:val="001355FA"/>
    <w:rsid w:val="00142BF2"/>
    <w:rsid w:val="00151A53"/>
    <w:rsid w:val="00153900"/>
    <w:rsid w:val="00196F8C"/>
    <w:rsid w:val="001B2F55"/>
    <w:rsid w:val="001B3206"/>
    <w:rsid w:val="001C32DA"/>
    <w:rsid w:val="001C3CD5"/>
    <w:rsid w:val="001C77B2"/>
    <w:rsid w:val="00250FA1"/>
    <w:rsid w:val="00272E29"/>
    <w:rsid w:val="0028584C"/>
    <w:rsid w:val="002A28F4"/>
    <w:rsid w:val="002A37D0"/>
    <w:rsid w:val="003317ED"/>
    <w:rsid w:val="0039252E"/>
    <w:rsid w:val="003E35B9"/>
    <w:rsid w:val="003E4FF4"/>
    <w:rsid w:val="00441261"/>
    <w:rsid w:val="00472F80"/>
    <w:rsid w:val="00477E3E"/>
    <w:rsid w:val="00486FFF"/>
    <w:rsid w:val="00493648"/>
    <w:rsid w:val="004A2B2F"/>
    <w:rsid w:val="004B21A5"/>
    <w:rsid w:val="004C6208"/>
    <w:rsid w:val="004C6B84"/>
    <w:rsid w:val="005451F0"/>
    <w:rsid w:val="005951B0"/>
    <w:rsid w:val="005C331B"/>
    <w:rsid w:val="005D0A27"/>
    <w:rsid w:val="0062396A"/>
    <w:rsid w:val="006435A4"/>
    <w:rsid w:val="00663042"/>
    <w:rsid w:val="00663899"/>
    <w:rsid w:val="00686B00"/>
    <w:rsid w:val="006A6C11"/>
    <w:rsid w:val="006F7F93"/>
    <w:rsid w:val="0072638B"/>
    <w:rsid w:val="007450EB"/>
    <w:rsid w:val="00752922"/>
    <w:rsid w:val="00792B1A"/>
    <w:rsid w:val="007A50F5"/>
    <w:rsid w:val="007C341C"/>
    <w:rsid w:val="007D10CB"/>
    <w:rsid w:val="007F11F3"/>
    <w:rsid w:val="008166AB"/>
    <w:rsid w:val="00877518"/>
    <w:rsid w:val="00885953"/>
    <w:rsid w:val="008B5FE1"/>
    <w:rsid w:val="008E6CDA"/>
    <w:rsid w:val="009063A3"/>
    <w:rsid w:val="00926526"/>
    <w:rsid w:val="009278BC"/>
    <w:rsid w:val="00934947"/>
    <w:rsid w:val="009659A5"/>
    <w:rsid w:val="009F7299"/>
    <w:rsid w:val="00A14FB0"/>
    <w:rsid w:val="00A16C79"/>
    <w:rsid w:val="00A20CAC"/>
    <w:rsid w:val="00A23A72"/>
    <w:rsid w:val="00A24F7F"/>
    <w:rsid w:val="00AC4EFC"/>
    <w:rsid w:val="00AE2C16"/>
    <w:rsid w:val="00AE78FE"/>
    <w:rsid w:val="00B60745"/>
    <w:rsid w:val="00BA223D"/>
    <w:rsid w:val="00BD2379"/>
    <w:rsid w:val="00BD559E"/>
    <w:rsid w:val="00C774DF"/>
    <w:rsid w:val="00CA7D6E"/>
    <w:rsid w:val="00D47006"/>
    <w:rsid w:val="00D63041"/>
    <w:rsid w:val="00D73807"/>
    <w:rsid w:val="00D749AD"/>
    <w:rsid w:val="00DD4FFB"/>
    <w:rsid w:val="00DF115D"/>
    <w:rsid w:val="00DF41C1"/>
    <w:rsid w:val="00E16E1A"/>
    <w:rsid w:val="00E35DD7"/>
    <w:rsid w:val="00E72176"/>
    <w:rsid w:val="00E81984"/>
    <w:rsid w:val="00E86C33"/>
    <w:rsid w:val="00EF5E4B"/>
    <w:rsid w:val="00F0700D"/>
    <w:rsid w:val="00F1018A"/>
    <w:rsid w:val="00FA15C3"/>
    <w:rsid w:val="00FA18B9"/>
    <w:rsid w:val="00FA239A"/>
    <w:rsid w:val="00FB158E"/>
    <w:rsid w:val="00FB6EBE"/>
    <w:rsid w:val="1FDDC4F0"/>
    <w:rsid w:val="37F9F56D"/>
    <w:rsid w:val="4FBEC516"/>
    <w:rsid w:val="5BDE977E"/>
    <w:rsid w:val="5F8DE631"/>
    <w:rsid w:val="62BF7AB6"/>
    <w:rsid w:val="7ADBB7A4"/>
    <w:rsid w:val="7BE560EA"/>
    <w:rsid w:val="7DFEE1D1"/>
    <w:rsid w:val="7EF73862"/>
    <w:rsid w:val="7FAF36FA"/>
    <w:rsid w:val="7FDDC447"/>
    <w:rsid w:val="AE7CE2A7"/>
    <w:rsid w:val="AF96F7CE"/>
    <w:rsid w:val="C792B731"/>
    <w:rsid w:val="D1FE9D5C"/>
    <w:rsid w:val="D3FF19DA"/>
    <w:rsid w:val="DDFF0277"/>
    <w:rsid w:val="DF7F44AA"/>
    <w:rsid w:val="DFF69CFF"/>
    <w:rsid w:val="EFFBBECD"/>
    <w:rsid w:val="F4B7F157"/>
    <w:rsid w:val="F7BF2D2B"/>
    <w:rsid w:val="F97ADC30"/>
    <w:rsid w:val="FAD7D5B4"/>
    <w:rsid w:val="FDFF8B11"/>
    <w:rsid w:val="FF1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CFDA</Company>
  <Pages>3</Pages>
  <Words>273</Words>
  <Characters>1558</Characters>
  <Lines>12</Lines>
  <Paragraphs>3</Paragraphs>
  <TotalTime>0</TotalTime>
  <ScaleCrop>false</ScaleCrop>
  <LinksUpToDate>false</LinksUpToDate>
  <CharactersWithSpaces>1828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2023-05-24T00:29:00Z</dcterms:created>
  <dc:creator>苏哲</dc:creator>
  <cp:lastModifiedBy>guos</cp:lastModifiedBy>
  <cp:lastPrinted>2023-08-03T02:56:00Z</cp:lastPrinted>
  <dcterms:modified xsi:type="dcterms:W3CDTF">2023-08-04T16:12:07Z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