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after="120" w:afterLines="50" w:line="300" w:lineRule="auto"/>
        <w:jc w:val="left"/>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17</w:t>
      </w:r>
      <w:bookmarkStart w:id="0" w:name="_GoBack"/>
      <w:bookmarkEnd w:id="0"/>
    </w:p>
    <w:p>
      <w:pPr>
        <w:widowControl/>
        <w:snapToGrid w:val="0"/>
        <w:spacing w:before="120" w:beforeLines="50" w:after="120" w:afterLines="50" w:line="300" w:lineRule="auto"/>
        <w:ind w:left="942" w:leftChars="1" w:hanging="940" w:hangingChars="294"/>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化妆品中地氯雷他定等51种原料的检验方法</w:t>
      </w:r>
    </w:p>
    <w:p>
      <w:pPr>
        <w:widowControl/>
        <w:snapToGrid w:val="0"/>
        <w:spacing w:before="120" w:beforeLines="50" w:after="120" w:afterLines="50" w:line="300" w:lineRule="auto"/>
        <w:ind w:left="619" w:leftChars="1" w:hanging="617" w:hangingChars="294"/>
        <w:jc w:val="center"/>
        <w:rPr>
          <w:rFonts w:ascii="Times New Roman" w:hAnsi="Times New Roman" w:eastAsia="方正小标宋简体" w:cs="Times New Roman"/>
          <w:color w:val="000000" w:themeColor="text1"/>
          <w:kern w:val="0"/>
          <w14:textFill>
            <w14:solidFill>
              <w14:schemeClr w14:val="tx1"/>
            </w14:solidFill>
          </w14:textFill>
        </w:rPr>
      </w:pPr>
      <w:r>
        <w:rPr>
          <w:rFonts w:ascii="Times New Roman" w:hAnsi="Times New Roman" w:eastAsia="方正小标宋简体" w:cs="Times New Roman"/>
          <w:color w:val="000000" w:themeColor="text1"/>
          <w:kern w:val="0"/>
          <w14:textFill>
            <w14:solidFill>
              <w14:schemeClr w14:val="tx1"/>
            </w14:solidFill>
          </w14:textFill>
        </w:rPr>
        <w:t xml:space="preserve">Determination of desloratadine </w:t>
      </w:r>
      <w:r>
        <w:rPr>
          <w:rFonts w:ascii="Times New Roman" w:hAnsi="Times New Roman" w:eastAsia="方正小标宋简体" w:cs="Times New Roman"/>
          <w:bCs/>
          <w:color w:val="000000" w:themeColor="text1"/>
          <w14:textFill>
            <w14:solidFill>
              <w14:schemeClr w14:val="tx1"/>
            </w14:solidFill>
          </w14:textFill>
        </w:rPr>
        <w:t>and other 5</w:t>
      </w:r>
      <w:r>
        <w:rPr>
          <w:rFonts w:hint="eastAsia" w:ascii="Times New Roman" w:hAnsi="Times New Roman" w:eastAsia="方正小标宋简体" w:cs="Times New Roman"/>
          <w:bCs/>
          <w:color w:val="000000" w:themeColor="text1"/>
          <w14:textFill>
            <w14:solidFill>
              <w14:schemeClr w14:val="tx1"/>
            </w14:solidFill>
          </w14:textFill>
        </w:rPr>
        <w:t>0</w:t>
      </w:r>
      <w:r>
        <w:rPr>
          <w:rFonts w:ascii="Times New Roman" w:hAnsi="Times New Roman" w:eastAsia="方正小标宋简体" w:cs="Times New Roman"/>
          <w:bCs/>
          <w:color w:val="000000" w:themeColor="text1"/>
          <w14:textFill>
            <w14:solidFill>
              <w14:schemeClr w14:val="tx1"/>
            </w14:solidFill>
          </w14:textFill>
        </w:rPr>
        <w:t xml:space="preserve"> kinds of components</w:t>
      </w:r>
      <w:r>
        <w:rPr>
          <w:rFonts w:ascii="Times New Roman" w:hAnsi="Times New Roman" w:eastAsia="方正小标宋简体" w:cs="Times New Roman"/>
          <w:color w:val="000000" w:themeColor="text1"/>
          <w:kern w:val="0"/>
          <w14:textFill>
            <w14:solidFill>
              <w14:schemeClr w14:val="tx1"/>
            </w14:solidFill>
          </w14:textFill>
        </w:rPr>
        <w:t xml:space="preserve"> in cosmetics</w:t>
      </w:r>
    </w:p>
    <w:p>
      <w:pPr>
        <w:snapToGrid w:val="0"/>
        <w:spacing w:before="120" w:beforeLines="50" w:after="120" w:afterLines="50" w:line="300" w:lineRule="auto"/>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1 </w:t>
      </w:r>
      <w:r>
        <w:rPr>
          <w:rFonts w:hint="eastAsia" w:ascii="Times New Roman" w:hAnsi="Times New Roman" w:eastAsia="黑体" w:cs="Times New Roman"/>
          <w:color w:val="000000" w:themeColor="text1"/>
          <w14:textFill>
            <w14:solidFill>
              <w14:schemeClr w14:val="tx1"/>
            </w14:solidFill>
          </w14:textFill>
        </w:rPr>
        <w:t xml:space="preserve"> </w:t>
      </w:r>
      <w:r>
        <w:rPr>
          <w:rFonts w:ascii="Times New Roman" w:hAnsi="Times New Roman" w:eastAsia="黑体" w:cs="Times New Roman"/>
          <w:color w:val="000000" w:themeColor="text1"/>
          <w14:textFill>
            <w14:solidFill>
              <w14:schemeClr w14:val="tx1"/>
            </w14:solidFill>
          </w14:textFill>
        </w:rPr>
        <w:t>范围</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本方法规定了采用高效液相色谱-质谱法测定化妆品中的地氯雷他定等51种原料，包括定性与定量。</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本方法适用于膏霜乳液类、液态水基类、液态油基类、凝胶类、面膜类、粉类、蜡基类等化妆品中地氯雷他定等51种原料的定性与定量。</w:t>
      </w:r>
    </w:p>
    <w:p>
      <w:pPr>
        <w:snapToGrid w:val="0"/>
        <w:spacing w:before="120" w:beforeLines="50" w:after="120" w:afterLines="50" w:line="300" w:lineRule="auto"/>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2 </w:t>
      </w:r>
      <w:r>
        <w:rPr>
          <w:rFonts w:hint="eastAsia" w:ascii="Times New Roman" w:hAnsi="Times New Roman" w:eastAsia="黑体" w:cs="Times New Roman"/>
          <w:color w:val="000000" w:themeColor="text1"/>
          <w14:textFill>
            <w14:solidFill>
              <w14:schemeClr w14:val="tx1"/>
            </w14:solidFill>
          </w14:textFill>
        </w:rPr>
        <w:t xml:space="preserve"> </w:t>
      </w:r>
      <w:r>
        <w:rPr>
          <w:rFonts w:ascii="Times New Roman" w:hAnsi="Times New Roman" w:eastAsia="黑体" w:cs="Times New Roman"/>
          <w:color w:val="000000" w:themeColor="text1"/>
          <w14:textFill>
            <w14:solidFill>
              <w14:schemeClr w14:val="tx1"/>
            </w14:solidFill>
          </w14:textFill>
        </w:rPr>
        <w:t>方法提要</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样品以10 mmol/L乙酸铵甲醇为溶剂提取，采用高效液相色谱仪分离，质谱检测器检测，根据保留时间和特征离子对的相对丰度比定性</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定量离子对峰面积定量，以标准曲线法计算含量。</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本方法对地氯雷他定等51种原料的检出限均为1</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ng/mL，定量下限均为2</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ng/mL，如以取样品0.2</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g，定容体积50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mL计，检出浓度均为0.250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μg/g，最低定量浓度均为0.500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μg/g。</w:t>
      </w:r>
    </w:p>
    <w:p>
      <w:pPr>
        <w:snapToGrid w:val="0"/>
        <w:spacing w:before="120" w:beforeLines="50" w:after="120" w:afterLines="50" w:line="300" w:lineRule="auto"/>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3 </w:t>
      </w:r>
      <w:r>
        <w:rPr>
          <w:rFonts w:hint="eastAsia" w:ascii="Times New Roman" w:hAnsi="Times New Roman" w:eastAsia="黑体" w:cs="Times New Roman"/>
          <w:color w:val="000000" w:themeColor="text1"/>
          <w14:textFill>
            <w14:solidFill>
              <w14:schemeClr w14:val="tx1"/>
            </w14:solidFill>
          </w14:textFill>
        </w:rPr>
        <w:t xml:space="preserve"> </w:t>
      </w:r>
      <w:r>
        <w:rPr>
          <w:rFonts w:ascii="Times New Roman" w:hAnsi="Times New Roman" w:eastAsia="黑体" w:cs="Times New Roman"/>
          <w:color w:val="000000" w:themeColor="text1"/>
          <w14:textFill>
            <w14:solidFill>
              <w14:schemeClr w14:val="tx1"/>
            </w14:solidFill>
          </w14:textFill>
        </w:rPr>
        <w:t>试剂和材料</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除另有规定外，本方法所用试剂均为分析纯或以上规格，水为GB/T 6682规定的一级水。</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3.1 </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甲醇</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色谱纯。</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3.2 </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乙酸铵</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色谱纯。</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3.3 </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10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mmol/L乙酸铵溶液：称取乙酸铵（3.2）0.77</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g，加水1000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mL溶解，用0.22</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μm滤膜过滤。</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3.4</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 xml:space="preserve"> 10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mmol/L乙酸铵甲醇溶液：称取乙酸铵（3.2）0.77</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g，加甲醇（3.1）1000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mL溶解，摇匀。</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3.5</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标准储备溶液</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分别称取地氯雷他定等51种原料的标准品（附表1）10 mg（精确到0.00001 g）置于10 mL棕色容量瓶中，加甲醇（3.1）使溶解并定容至刻度，摇匀，即得质量浓度为1.0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mg/mL的标准储备溶液。置于-18</w:t>
      </w:r>
      <w:r>
        <w:rPr>
          <w:rFonts w:hint="eastAsia" w:ascii="Times New Roman" w:hAnsi="Times New Roman" w:eastAsia="宋体" w:cs="Times New Roman"/>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冰箱中贮存。</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3.6</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混合标准储备溶液</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分别精密移取各待测组分标准储备溶液（3.5）1.0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mL于100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mL棕色容量瓶中，用甲醇（3.1）稀释并定容至刻度，作为混合标准储备液。置于-18</w:t>
      </w:r>
      <w:r>
        <w:rPr>
          <w:rFonts w:hint="eastAsia" w:ascii="Times New Roman" w:hAnsi="Times New Roman" w:eastAsia="宋体" w:cs="Times New Roman"/>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冰箱中贮存。</w:t>
      </w:r>
    </w:p>
    <w:p>
      <w:pPr>
        <w:snapToGrid w:val="0"/>
        <w:spacing w:before="120" w:beforeLines="50" w:after="120" w:afterLines="50" w:line="300" w:lineRule="auto"/>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4 </w:t>
      </w:r>
      <w:r>
        <w:rPr>
          <w:rFonts w:hint="eastAsia" w:ascii="Times New Roman" w:hAnsi="Times New Roman" w:eastAsia="黑体" w:cs="Times New Roman"/>
          <w:color w:val="000000" w:themeColor="text1"/>
          <w14:textFill>
            <w14:solidFill>
              <w14:schemeClr w14:val="tx1"/>
            </w14:solidFill>
          </w14:textFill>
        </w:rPr>
        <w:t xml:space="preserve"> </w:t>
      </w:r>
      <w:r>
        <w:rPr>
          <w:rFonts w:ascii="Times New Roman" w:hAnsi="Times New Roman" w:eastAsia="黑体" w:cs="Times New Roman"/>
          <w:color w:val="000000" w:themeColor="text1"/>
          <w14:textFill>
            <w14:solidFill>
              <w14:schemeClr w14:val="tx1"/>
            </w14:solidFill>
          </w14:textFill>
        </w:rPr>
        <w:t>仪器和设备</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4.1</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液相色谱-三重四极杆质谱联用仪。</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4.2</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分析天平。</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离心机。</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超声波清洗仪。</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4.5</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涡旋混合仪。</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①</w:t>
      </w:r>
      <w:r>
        <w:rPr>
          <w:rFonts w:ascii="Times New Roman" w:hAnsi="Times New Roman" w:eastAsia="宋体" w:cs="Times New Roman"/>
          <w:color w:val="000000" w:themeColor="text1"/>
          <w14:textFill>
            <w14:solidFill>
              <w14:schemeClr w14:val="tx1"/>
            </w14:solidFill>
          </w14:textFill>
        </w:rPr>
        <w:t>由于部分吩噻嗪类原料在个别液相色谱-三重四极杆质谱联用仪上有残留现象，这可能与其中的管道种类和仪器清洗有关，因此在实验时应确认仪器没有影响实验结果的残留存在。</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rFonts w:ascii="Times New Roman" w:hAnsi="Times New Roman" w:eastAsia="宋体" w:cs="Times New Roman"/>
          <w:color w:val="000000" w:themeColor="text1"/>
          <w14:textFill>
            <w14:solidFill>
              <w14:schemeClr w14:val="tx1"/>
            </w14:solidFill>
          </w14:textFill>
        </w:rPr>
        <w:t>异丙嗪、罗沙替丁醋酸酯等不稳定，储备溶液避光-18</w:t>
      </w:r>
      <w:r>
        <w:rPr>
          <w:rFonts w:hint="eastAsia" w:ascii="宋体"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保存。仅作定性判定时，可根据实验室具体储存条件，在不影响定性判定前提下制定储存时间。在定量测定时，临用新制标准储备溶液（3.5）。</w:t>
      </w:r>
    </w:p>
    <w:p>
      <w:pPr>
        <w:snapToGrid w:val="0"/>
        <w:spacing w:before="120" w:beforeLines="50" w:after="120" w:afterLines="50" w:line="300" w:lineRule="auto"/>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5 </w:t>
      </w:r>
      <w:r>
        <w:rPr>
          <w:rFonts w:hint="eastAsia" w:ascii="Times New Roman" w:hAnsi="Times New Roman" w:eastAsia="黑体" w:cs="Times New Roman"/>
          <w:color w:val="000000" w:themeColor="text1"/>
          <w14:textFill>
            <w14:solidFill>
              <w14:schemeClr w14:val="tx1"/>
            </w14:solidFill>
          </w14:textFill>
        </w:rPr>
        <w:t xml:space="preserve"> </w:t>
      </w:r>
      <w:r>
        <w:rPr>
          <w:rFonts w:ascii="Times New Roman" w:hAnsi="Times New Roman" w:eastAsia="黑体" w:cs="Times New Roman"/>
          <w:color w:val="000000" w:themeColor="text1"/>
          <w14:textFill>
            <w14:solidFill>
              <w14:schemeClr w14:val="tx1"/>
            </w14:solidFill>
          </w14:textFill>
        </w:rPr>
        <w:t>分析步骤</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5.1</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筛查用混合标准系列溶液的制备</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分别取混合标准储备液（3.6）适量，用10 mmol/L乙酸铵甲醇溶液（3.4）进行稀释，配制成各待测组分浓度依次为2、4、10、20、50 ng/mL 的筛查用混合标准系列溶液。</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5.2</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基质标准工作溶液的制备</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取与待测化妆品配方相同或相近的基质空白样品5份于50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mL 具塞比色管中（0.2</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g/份），分别加入混合标准品储备溶液（3.6）适量，按样品处理操作步骤处理，配制成各待测组分浓度为2、4、10、20、50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ng/mL 的系列溶液（浓度范围可根据实际情况进行调整）。</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5.3</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样品处理</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准</w:t>
      </w:r>
      <w:r>
        <w:rPr>
          <w:rFonts w:ascii="Times New Roman" w:hAnsi="Times New Roman" w:eastAsia="宋体" w:cs="Times New Roman"/>
          <w:snapToGrid w:val="0"/>
          <w:color w:val="000000" w:themeColor="text1"/>
          <w:kern w:val="10"/>
          <w14:textFill>
            <w14:solidFill>
              <w14:schemeClr w14:val="tx1"/>
            </w14:solidFill>
          </w14:textFill>
        </w:rPr>
        <w:t>确称取化妆品样品（实际样品或基质空白样品）0.2</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g（精确到0.0001</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g），置于50</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mL具塞比色管中，加入10</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mmol/L乙酸铵甲醇溶液（3.4）20</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mL（蜡基、油基等样品先加入1~2</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mL四氢呋喃，涡旋分散样品）涡旋30</w:t>
      </w:r>
      <w:r>
        <w:rPr>
          <w:rFonts w:hint="eastAsia" w:ascii="Times New Roman" w:hAnsi="Times New Roman" w:eastAsia="宋体" w:cs="Times New Roman"/>
          <w:snapToGrid w:val="0"/>
          <w:color w:val="000000" w:themeColor="text1"/>
          <w:kern w:val="10"/>
          <w14:textFill>
            <w14:solidFill>
              <w14:schemeClr w14:val="tx1"/>
            </w14:solidFill>
          </w14:textFill>
        </w:rPr>
        <w:t xml:space="preserve"> s</w:t>
      </w:r>
      <w:r>
        <w:rPr>
          <w:rFonts w:ascii="Times New Roman" w:hAnsi="Times New Roman" w:eastAsia="宋体" w:cs="Times New Roman"/>
          <w:snapToGrid w:val="0"/>
          <w:color w:val="000000" w:themeColor="text1"/>
          <w:kern w:val="10"/>
          <w14:textFill>
            <w14:solidFill>
              <w14:schemeClr w14:val="tx1"/>
            </w14:solidFill>
          </w14:textFill>
        </w:rPr>
        <w:t>，使样品分散，冰浴超声20</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min，用10</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mmol/L乙酸铵甲醇溶液（3.4）定容至刻度，摇匀。必要时以10000</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r/min离心5</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min。取上清液经0.22</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μm微孔滤膜过滤，续滤液作为待测溶液。待测溶液需在4</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hint="eastAsia" w:ascii="宋体" w:hAnsi="宋体" w:eastAsia="宋体" w:cs="宋体"/>
          <w:snapToGrid w:val="0"/>
          <w:color w:val="000000" w:themeColor="text1"/>
          <w:kern w:val="10"/>
          <w14:textFill>
            <w14:solidFill>
              <w14:schemeClr w14:val="tx1"/>
            </w14:solidFill>
          </w14:textFill>
        </w:rPr>
        <w:t>℃</w:t>
      </w:r>
      <w:r>
        <w:rPr>
          <w:rFonts w:ascii="Times New Roman" w:hAnsi="Times New Roman" w:eastAsia="宋体" w:cs="Times New Roman"/>
          <w:snapToGrid w:val="0"/>
          <w:color w:val="000000" w:themeColor="text1"/>
          <w:kern w:val="10"/>
          <w14:textFill>
            <w14:solidFill>
              <w14:schemeClr w14:val="tx1"/>
            </w14:solidFill>
          </w14:textFill>
        </w:rPr>
        <w:t>条件下24</w:t>
      </w:r>
      <w:r>
        <w:rPr>
          <w:rFonts w:hint="eastAsia" w:ascii="Times New Roman" w:hAnsi="Times New Roman" w:eastAsia="宋体" w:cs="Times New Roman"/>
          <w:snapToGrid w:val="0"/>
          <w:color w:val="000000" w:themeColor="text1"/>
          <w:kern w:val="10"/>
          <w14:textFill>
            <w14:solidFill>
              <w14:schemeClr w14:val="tx1"/>
            </w14:solidFill>
          </w14:textFill>
        </w:rPr>
        <w:t xml:space="preserve"> </w:t>
      </w:r>
      <w:r>
        <w:rPr>
          <w:rFonts w:ascii="Times New Roman" w:hAnsi="Times New Roman" w:eastAsia="宋体" w:cs="Times New Roman"/>
          <w:snapToGrid w:val="0"/>
          <w:color w:val="000000" w:themeColor="text1"/>
          <w:kern w:val="10"/>
          <w14:textFill>
            <w14:solidFill>
              <w14:schemeClr w14:val="tx1"/>
            </w14:solidFill>
          </w14:textFill>
        </w:rPr>
        <w:t>h内完成测定。</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5.4</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仪器参考条件</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5.4.1</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色谱条件</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色谱柱：C</w:t>
      </w:r>
      <w:r>
        <w:rPr>
          <w:rFonts w:ascii="Times New Roman" w:hAnsi="Times New Roman" w:eastAsia="宋体" w:cs="Times New Roman"/>
          <w:color w:val="000000" w:themeColor="text1"/>
          <w:vertAlign w:val="subscript"/>
          <w14:textFill>
            <w14:solidFill>
              <w14:schemeClr w14:val="tx1"/>
            </w14:solidFill>
          </w14:textFill>
        </w:rPr>
        <w:t>18</w:t>
      </w:r>
      <w:r>
        <w:rPr>
          <w:rFonts w:ascii="Times New Roman" w:hAnsi="Times New Roman" w:eastAsia="宋体" w:cs="Times New Roman"/>
          <w:color w:val="000000" w:themeColor="text1"/>
          <w14:textFill>
            <w14:solidFill>
              <w14:schemeClr w14:val="tx1"/>
            </w14:solidFill>
          </w14:textFill>
        </w:rPr>
        <w:t>柱（3.0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mm×100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mm，1.8</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μm），或等效色谱柱；</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流动相：溶液A：10 mmol/L乙酸铵溶液(3.3)，溶液B：甲醇（3.1），梯度洗脱程序见表1；</w:t>
      </w:r>
    </w:p>
    <w:p>
      <w:pPr>
        <w:autoSpaceDE w:val="0"/>
        <w:autoSpaceDN w:val="0"/>
        <w:adjustRightInd w:val="0"/>
        <w:snapToGrid w:val="0"/>
        <w:spacing w:before="120" w:beforeLines="50" w:after="120" w:afterLines="50" w:line="300" w:lineRule="auto"/>
        <w:ind w:firstLine="420" w:firstLineChars="200"/>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表1 流动相的梯度洗脱程序</w:t>
      </w:r>
    </w:p>
    <w:tbl>
      <w:tblPr>
        <w:tblStyle w:val="9"/>
        <w:tblW w:w="5773" w:type="dxa"/>
        <w:jc w:val="center"/>
        <w:tblInd w:w="0" w:type="dxa"/>
        <w:tblLayout w:type="fixed"/>
        <w:tblCellMar>
          <w:top w:w="0" w:type="dxa"/>
          <w:left w:w="108" w:type="dxa"/>
          <w:bottom w:w="0" w:type="dxa"/>
          <w:right w:w="108" w:type="dxa"/>
        </w:tblCellMar>
      </w:tblPr>
      <w:tblGrid>
        <w:gridCol w:w="1741"/>
        <w:gridCol w:w="1856"/>
        <w:gridCol w:w="2176"/>
      </w:tblGrid>
      <w:tr>
        <w:tblPrEx>
          <w:tblLayout w:type="fixed"/>
          <w:tblCellMar>
            <w:top w:w="0" w:type="dxa"/>
            <w:left w:w="108" w:type="dxa"/>
            <w:bottom w:w="0" w:type="dxa"/>
            <w:right w:w="108" w:type="dxa"/>
          </w:tblCellMar>
        </w:tblPrEx>
        <w:trPr>
          <w:trHeight w:val="300" w:hRule="atLeast"/>
          <w:jc w:val="center"/>
        </w:trPr>
        <w:tc>
          <w:tcPr>
            <w:tcW w:w="1741" w:type="dxa"/>
            <w:tcBorders>
              <w:top w:val="single" w:color="auto" w:sz="4" w:space="0"/>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bCs/>
                <w:color w:val="000000" w:themeColor="text1"/>
                <w:kern w:val="0"/>
                <w14:textFill>
                  <w14:solidFill>
                    <w14:schemeClr w14:val="tx1"/>
                  </w14:solidFill>
                </w14:textFill>
              </w:rPr>
            </w:pPr>
            <w:r>
              <w:rPr>
                <w:rFonts w:ascii="Times New Roman" w:hAnsi="Times New Roman" w:cs="Times New Roman" w:eastAsiaTheme="minorEastAsia"/>
                <w:bCs/>
                <w:color w:val="000000" w:themeColor="text1"/>
                <w:kern w:val="0"/>
                <w14:textFill>
                  <w14:solidFill>
                    <w14:schemeClr w14:val="tx1"/>
                  </w14:solidFill>
                </w14:textFill>
              </w:rPr>
              <w:t>时间/min</w:t>
            </w:r>
          </w:p>
        </w:tc>
        <w:tc>
          <w:tcPr>
            <w:tcW w:w="1856" w:type="dxa"/>
            <w:tcBorders>
              <w:top w:val="single" w:color="auto" w:sz="4" w:space="0"/>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bCs/>
                <w:color w:val="000000" w:themeColor="text1"/>
                <w:kern w:val="0"/>
                <w14:textFill>
                  <w14:solidFill>
                    <w14:schemeClr w14:val="tx1"/>
                  </w14:solidFill>
                </w14:textFill>
              </w:rPr>
            </w:pPr>
            <w:r>
              <w:rPr>
                <w:rFonts w:ascii="Times New Roman" w:hAnsi="Times New Roman" w:cs="Times New Roman" w:eastAsiaTheme="minorEastAsia"/>
                <w:bCs/>
                <w:color w:val="000000" w:themeColor="text1"/>
                <w:kern w:val="0"/>
                <w14:textFill>
                  <w14:solidFill>
                    <w14:schemeClr w14:val="tx1"/>
                  </w14:solidFill>
                </w14:textFill>
              </w:rPr>
              <w:t>V（流动相A）/%</w:t>
            </w:r>
          </w:p>
        </w:tc>
        <w:tc>
          <w:tcPr>
            <w:tcW w:w="2176" w:type="dxa"/>
            <w:tcBorders>
              <w:top w:val="single" w:color="auto" w:sz="4" w:space="0"/>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bCs/>
                <w:color w:val="000000" w:themeColor="text1"/>
                <w:kern w:val="0"/>
                <w14:textFill>
                  <w14:solidFill>
                    <w14:schemeClr w14:val="tx1"/>
                  </w14:solidFill>
                </w14:textFill>
              </w:rPr>
            </w:pPr>
            <w:r>
              <w:rPr>
                <w:rFonts w:ascii="Times New Roman" w:hAnsi="Times New Roman" w:cs="Times New Roman" w:eastAsiaTheme="minorEastAsia"/>
                <w:bCs/>
                <w:color w:val="000000" w:themeColor="text1"/>
                <w:kern w:val="0"/>
                <w14:textFill>
                  <w14:solidFill>
                    <w14:schemeClr w14:val="tx1"/>
                  </w14:solidFill>
                </w14:textFill>
              </w:rPr>
              <w:t>V（流动相B）/%</w:t>
            </w:r>
          </w:p>
        </w:tc>
      </w:tr>
      <w:tr>
        <w:tblPrEx>
          <w:tblLayout w:type="fixed"/>
          <w:tblCellMar>
            <w:top w:w="0" w:type="dxa"/>
            <w:left w:w="108" w:type="dxa"/>
            <w:bottom w:w="0" w:type="dxa"/>
            <w:right w:w="108" w:type="dxa"/>
          </w:tblCellMar>
        </w:tblPrEx>
        <w:trPr>
          <w:trHeight w:val="300" w:hRule="atLeast"/>
          <w:jc w:val="center"/>
        </w:trPr>
        <w:tc>
          <w:tcPr>
            <w:tcW w:w="1741"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0</w:t>
            </w:r>
          </w:p>
        </w:tc>
        <w:tc>
          <w:tcPr>
            <w:tcW w:w="185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90</w:t>
            </w:r>
          </w:p>
        </w:tc>
        <w:tc>
          <w:tcPr>
            <w:tcW w:w="217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10</w:t>
            </w:r>
          </w:p>
        </w:tc>
      </w:tr>
      <w:tr>
        <w:tblPrEx>
          <w:tblLayout w:type="fixed"/>
          <w:tblCellMar>
            <w:top w:w="0" w:type="dxa"/>
            <w:left w:w="108" w:type="dxa"/>
            <w:bottom w:w="0" w:type="dxa"/>
            <w:right w:w="108" w:type="dxa"/>
          </w:tblCellMar>
        </w:tblPrEx>
        <w:trPr>
          <w:trHeight w:val="300" w:hRule="atLeast"/>
          <w:jc w:val="center"/>
        </w:trPr>
        <w:tc>
          <w:tcPr>
            <w:tcW w:w="1741"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4</w:t>
            </w:r>
          </w:p>
        </w:tc>
        <w:tc>
          <w:tcPr>
            <w:tcW w:w="185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50</w:t>
            </w:r>
          </w:p>
        </w:tc>
        <w:tc>
          <w:tcPr>
            <w:tcW w:w="217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50</w:t>
            </w:r>
          </w:p>
        </w:tc>
      </w:tr>
      <w:tr>
        <w:tblPrEx>
          <w:tblLayout w:type="fixed"/>
          <w:tblCellMar>
            <w:top w:w="0" w:type="dxa"/>
            <w:left w:w="108" w:type="dxa"/>
            <w:bottom w:w="0" w:type="dxa"/>
            <w:right w:w="108" w:type="dxa"/>
          </w:tblCellMar>
        </w:tblPrEx>
        <w:trPr>
          <w:trHeight w:val="300" w:hRule="atLeast"/>
          <w:jc w:val="center"/>
        </w:trPr>
        <w:tc>
          <w:tcPr>
            <w:tcW w:w="1741"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6</w:t>
            </w:r>
          </w:p>
        </w:tc>
        <w:tc>
          <w:tcPr>
            <w:tcW w:w="185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35</w:t>
            </w:r>
          </w:p>
        </w:tc>
        <w:tc>
          <w:tcPr>
            <w:tcW w:w="217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65</w:t>
            </w:r>
          </w:p>
        </w:tc>
      </w:tr>
      <w:tr>
        <w:tblPrEx>
          <w:tblLayout w:type="fixed"/>
          <w:tblCellMar>
            <w:top w:w="0" w:type="dxa"/>
            <w:left w:w="108" w:type="dxa"/>
            <w:bottom w:w="0" w:type="dxa"/>
            <w:right w:w="108" w:type="dxa"/>
          </w:tblCellMar>
        </w:tblPrEx>
        <w:trPr>
          <w:trHeight w:val="300" w:hRule="atLeast"/>
          <w:jc w:val="center"/>
        </w:trPr>
        <w:tc>
          <w:tcPr>
            <w:tcW w:w="1741"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14</w:t>
            </w:r>
          </w:p>
        </w:tc>
        <w:tc>
          <w:tcPr>
            <w:tcW w:w="185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0</w:t>
            </w:r>
          </w:p>
        </w:tc>
        <w:tc>
          <w:tcPr>
            <w:tcW w:w="217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100</w:t>
            </w:r>
          </w:p>
        </w:tc>
      </w:tr>
      <w:tr>
        <w:tblPrEx>
          <w:tblLayout w:type="fixed"/>
          <w:tblCellMar>
            <w:top w:w="0" w:type="dxa"/>
            <w:left w:w="108" w:type="dxa"/>
            <w:bottom w:w="0" w:type="dxa"/>
            <w:right w:w="108" w:type="dxa"/>
          </w:tblCellMar>
        </w:tblPrEx>
        <w:trPr>
          <w:trHeight w:val="300" w:hRule="atLeast"/>
          <w:jc w:val="center"/>
        </w:trPr>
        <w:tc>
          <w:tcPr>
            <w:tcW w:w="1741"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20</w:t>
            </w:r>
          </w:p>
        </w:tc>
        <w:tc>
          <w:tcPr>
            <w:tcW w:w="185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0</w:t>
            </w:r>
          </w:p>
        </w:tc>
        <w:tc>
          <w:tcPr>
            <w:tcW w:w="217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100</w:t>
            </w:r>
          </w:p>
        </w:tc>
      </w:tr>
      <w:tr>
        <w:tblPrEx>
          <w:tblLayout w:type="fixed"/>
          <w:tblCellMar>
            <w:top w:w="0" w:type="dxa"/>
            <w:left w:w="108" w:type="dxa"/>
            <w:bottom w:w="0" w:type="dxa"/>
            <w:right w:w="108" w:type="dxa"/>
          </w:tblCellMar>
        </w:tblPrEx>
        <w:trPr>
          <w:trHeight w:val="300" w:hRule="atLeast"/>
          <w:jc w:val="center"/>
        </w:trPr>
        <w:tc>
          <w:tcPr>
            <w:tcW w:w="1741"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20.1</w:t>
            </w:r>
          </w:p>
        </w:tc>
        <w:tc>
          <w:tcPr>
            <w:tcW w:w="185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90</w:t>
            </w:r>
          </w:p>
        </w:tc>
        <w:tc>
          <w:tcPr>
            <w:tcW w:w="2176" w:type="dxa"/>
            <w:tcBorders>
              <w:top w:val="nil"/>
              <w:left w:val="nil"/>
              <w:bottom w:val="nil"/>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10</w:t>
            </w:r>
          </w:p>
        </w:tc>
      </w:tr>
      <w:tr>
        <w:tblPrEx>
          <w:tblLayout w:type="fixed"/>
          <w:tblCellMar>
            <w:top w:w="0" w:type="dxa"/>
            <w:left w:w="108" w:type="dxa"/>
            <w:bottom w:w="0" w:type="dxa"/>
            <w:right w:w="108" w:type="dxa"/>
          </w:tblCellMar>
        </w:tblPrEx>
        <w:trPr>
          <w:trHeight w:val="300" w:hRule="atLeast"/>
          <w:jc w:val="center"/>
        </w:trPr>
        <w:tc>
          <w:tcPr>
            <w:tcW w:w="1741" w:type="dxa"/>
            <w:tcBorders>
              <w:top w:val="nil"/>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25</w:t>
            </w:r>
          </w:p>
        </w:tc>
        <w:tc>
          <w:tcPr>
            <w:tcW w:w="1856" w:type="dxa"/>
            <w:tcBorders>
              <w:top w:val="nil"/>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90</w:t>
            </w:r>
          </w:p>
        </w:tc>
        <w:tc>
          <w:tcPr>
            <w:tcW w:w="2176" w:type="dxa"/>
            <w:tcBorders>
              <w:top w:val="nil"/>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color w:val="000000" w:themeColor="text1"/>
                <w:kern w:val="0"/>
                <w14:textFill>
                  <w14:solidFill>
                    <w14:schemeClr w14:val="tx1"/>
                  </w14:solidFill>
                </w14:textFill>
              </w:rPr>
            </w:pPr>
            <w:r>
              <w:rPr>
                <w:rFonts w:ascii="Times New Roman" w:hAnsi="Times New Roman" w:cs="Times New Roman" w:eastAsiaTheme="minorEastAsia"/>
                <w:color w:val="000000" w:themeColor="text1"/>
                <w:kern w:val="0"/>
                <w14:textFill>
                  <w14:solidFill>
                    <w14:schemeClr w14:val="tx1"/>
                  </w14:solidFill>
                </w14:textFill>
              </w:rPr>
              <w:t>10</w:t>
            </w:r>
          </w:p>
        </w:tc>
      </w:tr>
    </w:tbl>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流速：0.3</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mL/min；</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柱温：30</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进样量：2</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μL;</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样品盘温度：4</w:t>
      </w:r>
      <w:r>
        <w:rPr>
          <w:rFonts w:hint="eastAsia" w:ascii="Times New Roman" w:hAnsi="Times New Roman" w:eastAsia="宋体" w:cs="Times New Roman"/>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5.4.2</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质谱参考条件</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离子源：电喷雾离子源（ESI源）；</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监测模式：正离子、负离子多离子反应监测模式，监测离子对及相关参数设定见表2（可根据仪器情况调整）；</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min：不进入质谱仪分析，4</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18</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min：进入质谱仪分析，18</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25</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min：不进入质谱仪分析。</w:t>
      </w:r>
    </w:p>
    <w:p>
      <w:pPr>
        <w:autoSpaceDE w:val="0"/>
        <w:autoSpaceDN w:val="0"/>
        <w:adjustRightInd w:val="0"/>
        <w:snapToGrid w:val="0"/>
        <w:spacing w:before="120" w:beforeLines="50" w:after="120" w:afterLines="50" w:line="300" w:lineRule="auto"/>
        <w:ind w:firstLine="420" w:firstLineChars="200"/>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表2 地氯雷他定等51种原料的监测离子对及相关参数设定表</w:t>
      </w:r>
    </w:p>
    <w:tbl>
      <w:tblPr>
        <w:tblStyle w:val="10"/>
        <w:tblW w:w="84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2"/>
        <w:gridCol w:w="1403"/>
        <w:gridCol w:w="1403"/>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blHeader/>
        </w:trPr>
        <w:tc>
          <w:tcPr>
            <w:tcW w:w="1402" w:type="dxa"/>
            <w:tcBorders>
              <w:top w:val="single" w:color="auto" w:sz="4" w:space="0"/>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bCs/>
                <w:color w:val="000000" w:themeColor="text1"/>
                <w:kern w:val="0"/>
                <w14:textFill>
                  <w14:solidFill>
                    <w14:schemeClr w14:val="tx1"/>
                  </w14:solidFill>
                </w14:textFill>
              </w:rPr>
            </w:pPr>
            <w:r>
              <w:rPr>
                <w:rFonts w:ascii="Times New Roman" w:hAnsi="Times New Roman" w:cs="Times New Roman" w:eastAsiaTheme="minorEastAsia"/>
                <w:bCs/>
                <w:color w:val="000000" w:themeColor="text1"/>
                <w:kern w:val="0"/>
                <w14:textFill>
                  <w14:solidFill>
                    <w14:schemeClr w14:val="tx1"/>
                  </w14:solidFill>
                </w14:textFill>
              </w:rPr>
              <w:t>序号</w:t>
            </w:r>
          </w:p>
        </w:tc>
        <w:tc>
          <w:tcPr>
            <w:tcW w:w="1402" w:type="dxa"/>
            <w:tcBorders>
              <w:top w:val="single" w:color="auto" w:sz="4" w:space="0"/>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bCs/>
                <w:color w:val="000000" w:themeColor="text1"/>
                <w:kern w:val="0"/>
                <w14:textFill>
                  <w14:solidFill>
                    <w14:schemeClr w14:val="tx1"/>
                  </w14:solidFill>
                </w14:textFill>
              </w:rPr>
            </w:pPr>
            <w:r>
              <w:rPr>
                <w:rFonts w:ascii="Times New Roman" w:hAnsi="Times New Roman" w:cs="Times New Roman" w:eastAsiaTheme="minorEastAsia"/>
                <w:bCs/>
                <w:color w:val="000000" w:themeColor="text1"/>
                <w:kern w:val="0"/>
                <w14:textFill>
                  <w14:solidFill>
                    <w14:schemeClr w14:val="tx1"/>
                  </w14:solidFill>
                </w14:textFill>
              </w:rPr>
              <w:t>组分</w:t>
            </w:r>
          </w:p>
        </w:tc>
        <w:tc>
          <w:tcPr>
            <w:tcW w:w="1403" w:type="dxa"/>
            <w:tcBorders>
              <w:top w:val="single" w:color="auto" w:sz="4" w:space="0"/>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bCs/>
                <w:color w:val="000000" w:themeColor="text1"/>
                <w:kern w:val="0"/>
                <w14:textFill>
                  <w14:solidFill>
                    <w14:schemeClr w14:val="tx1"/>
                  </w14:solidFill>
                </w14:textFill>
              </w:rPr>
            </w:pPr>
            <w:r>
              <w:rPr>
                <w:rFonts w:ascii="Times New Roman" w:hAnsi="Times New Roman" w:cs="Times New Roman" w:eastAsiaTheme="minorEastAsia"/>
                <w:bCs/>
                <w:color w:val="000000" w:themeColor="text1"/>
                <w:kern w:val="0"/>
                <w14:textFill>
                  <w14:solidFill>
                    <w14:schemeClr w14:val="tx1"/>
                  </w14:solidFill>
                </w14:textFill>
              </w:rPr>
              <w:t>母离子</w:t>
            </w:r>
          </w:p>
          <w:p>
            <w:pPr>
              <w:widowControl/>
              <w:spacing w:line="25" w:lineRule="atLeast"/>
              <w:jc w:val="center"/>
              <w:rPr>
                <w:rFonts w:ascii="Times New Roman" w:hAnsi="Times New Roman" w:cs="Times New Roman" w:eastAsiaTheme="minorEastAsia"/>
                <w:bCs/>
                <w:color w:val="000000" w:themeColor="text1"/>
                <w:kern w:val="0"/>
                <w14:textFill>
                  <w14:solidFill>
                    <w14:schemeClr w14:val="tx1"/>
                  </w14:solidFill>
                </w14:textFill>
              </w:rPr>
            </w:pPr>
            <w:r>
              <w:rPr>
                <w:rFonts w:ascii="Times New Roman" w:hAnsi="Times New Roman" w:cs="Times New Roman" w:eastAsiaTheme="minorEastAsia"/>
                <w:bCs/>
                <w:color w:val="000000" w:themeColor="text1"/>
                <w:kern w:val="0"/>
                <w14:textFill>
                  <w14:solidFill>
                    <w14:schemeClr w14:val="tx1"/>
                  </w14:solidFill>
                </w14:textFill>
              </w:rPr>
              <w:t>（m/z）</w:t>
            </w:r>
          </w:p>
        </w:tc>
        <w:tc>
          <w:tcPr>
            <w:tcW w:w="1403" w:type="dxa"/>
            <w:tcBorders>
              <w:top w:val="single" w:color="auto" w:sz="4" w:space="0"/>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bCs/>
                <w:color w:val="000000" w:themeColor="text1"/>
                <w:kern w:val="0"/>
                <w14:textFill>
                  <w14:solidFill>
                    <w14:schemeClr w14:val="tx1"/>
                  </w14:solidFill>
                </w14:textFill>
              </w:rPr>
            </w:pPr>
            <w:r>
              <w:rPr>
                <w:rFonts w:ascii="Times New Roman" w:hAnsi="Times New Roman" w:cs="Times New Roman" w:eastAsiaTheme="minorEastAsia"/>
                <w:bCs/>
                <w:color w:val="000000" w:themeColor="text1"/>
                <w:kern w:val="0"/>
                <w14:textFill>
                  <w14:solidFill>
                    <w14:schemeClr w14:val="tx1"/>
                  </w14:solidFill>
                </w14:textFill>
              </w:rPr>
              <w:t>子离子</w:t>
            </w:r>
          </w:p>
          <w:p>
            <w:pPr>
              <w:widowControl/>
              <w:spacing w:line="25" w:lineRule="atLeast"/>
              <w:jc w:val="center"/>
              <w:rPr>
                <w:rFonts w:ascii="Times New Roman" w:hAnsi="Times New Roman" w:cs="Times New Roman" w:eastAsiaTheme="minorEastAsia"/>
                <w:bCs/>
                <w:color w:val="000000" w:themeColor="text1"/>
                <w:kern w:val="0"/>
                <w14:textFill>
                  <w14:solidFill>
                    <w14:schemeClr w14:val="tx1"/>
                  </w14:solidFill>
                </w14:textFill>
              </w:rPr>
            </w:pPr>
            <w:r>
              <w:rPr>
                <w:rFonts w:ascii="Times New Roman" w:hAnsi="Times New Roman" w:cs="Times New Roman" w:eastAsiaTheme="minorEastAsia"/>
                <w:bCs/>
                <w:color w:val="000000" w:themeColor="text1"/>
                <w:kern w:val="0"/>
                <w14:textFill>
                  <w14:solidFill>
                    <w14:schemeClr w14:val="tx1"/>
                  </w14:solidFill>
                </w14:textFill>
              </w:rPr>
              <w:t>（m/z）</w:t>
            </w:r>
          </w:p>
        </w:tc>
        <w:tc>
          <w:tcPr>
            <w:tcW w:w="1403" w:type="dxa"/>
            <w:tcBorders>
              <w:top w:val="single" w:color="auto" w:sz="4" w:space="0"/>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bCs/>
                <w:color w:val="000000" w:themeColor="text1"/>
                <w:kern w:val="0"/>
                <w14:textFill>
                  <w14:solidFill>
                    <w14:schemeClr w14:val="tx1"/>
                  </w14:solidFill>
                </w14:textFill>
              </w:rPr>
            </w:pPr>
            <w:r>
              <w:rPr>
                <w:rFonts w:ascii="Times New Roman" w:hAnsi="Times New Roman" w:cs="Times New Roman" w:eastAsiaTheme="minorEastAsia"/>
                <w:bCs/>
                <w:color w:val="000000" w:themeColor="text1"/>
                <w:kern w:val="0"/>
                <w14:textFill>
                  <w14:solidFill>
                    <w14:schemeClr w14:val="tx1"/>
                  </w14:solidFill>
                </w14:textFill>
              </w:rPr>
              <w:t>Frag（V）</w:t>
            </w:r>
          </w:p>
        </w:tc>
        <w:tc>
          <w:tcPr>
            <w:tcW w:w="1403" w:type="dxa"/>
            <w:tcBorders>
              <w:top w:val="single" w:color="auto" w:sz="4" w:space="0"/>
              <w:left w:val="nil"/>
              <w:bottom w:val="single" w:color="auto" w:sz="4" w:space="0"/>
              <w:right w:val="nil"/>
            </w:tcBorders>
            <w:vAlign w:val="center"/>
          </w:tcPr>
          <w:p>
            <w:pPr>
              <w:widowControl/>
              <w:spacing w:line="25" w:lineRule="atLeast"/>
              <w:jc w:val="center"/>
              <w:rPr>
                <w:rFonts w:ascii="Times New Roman" w:hAnsi="Times New Roman" w:cs="Times New Roman" w:eastAsiaTheme="minorEastAsia"/>
                <w:bCs/>
                <w:color w:val="000000" w:themeColor="text1"/>
                <w:kern w:val="0"/>
                <w14:textFill>
                  <w14:solidFill>
                    <w14:schemeClr w14:val="tx1"/>
                  </w14:solidFill>
                </w14:textFill>
              </w:rPr>
            </w:pPr>
            <w:r>
              <w:rPr>
                <w:rFonts w:ascii="Times New Roman" w:hAnsi="Times New Roman" w:cs="Times New Roman" w:eastAsiaTheme="minorEastAsia"/>
                <w:bCs/>
                <w:color w:val="000000" w:themeColor="text1"/>
                <w:kern w:val="0"/>
                <w14:textFill>
                  <w14:solidFill>
                    <w14:schemeClr w14:val="tx1"/>
                  </w14:solidFill>
                </w14:textFill>
              </w:rPr>
              <w:t>CE（V）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法莫替丁</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338.1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189.1*</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259.1</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雷尼替丁</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315.2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176.0*</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130.0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西咪替丁</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253.1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159.2*</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117.0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尼扎替丁</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332.1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155.0*</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232.1</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罗沙替丁醋酸酯</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349.2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222.1*</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107.0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6</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非尼拉敏</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241.2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196.1*</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167.0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7</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多西拉敏</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271.1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182.2*</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167.1</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依匹斯汀</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250.1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193.0*</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131.0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阿伐斯汀</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349.2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278.0*</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260.0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美沙吡林</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262.2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217.1*</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119.3</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曲尼司特</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326.1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266.0*</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282.0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奥洛他定</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338.2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165.0*</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247.1</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二氧丙嗪</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317.2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86.2*</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272.1</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14</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贝托斯汀</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389.1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202.0*</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167.0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依美斯汀</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303.3</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246.0*</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145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174.0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曲吡那敏</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256.2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211.1*</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91.1</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17</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氯苯那敏</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275.1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230.1*</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167.1</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18</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非索非那定</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502.3</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466.0*</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171.0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19</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溴苯那敏</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319.1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273.9*</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167.0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曲普利啶</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279.2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208.0*</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193.0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21</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苯海拉明</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256.2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167.1*</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165.0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22</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地氯雷他定</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311.1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259.1*</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294.1</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23</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酮替芬</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310.2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96.1*</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82.0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24</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拉呋替丁</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432.2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351.2*</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193.1</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西替利嗪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389.1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201.0*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166.1</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26</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氮卓斯汀</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382.1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112.0*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58.2</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27</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二苯拉林</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282.2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167.1*</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152.1</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美喹他嗪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323.2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83.1*</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212.0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29</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咪唑斯汀</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433.2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109.0*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308.0</w:t>
            </w:r>
          </w:p>
        </w:tc>
        <w:tc>
          <w:tcPr>
            <w:tcW w:w="1403"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去氯羟嗪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341.2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167.0*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1402"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165.0</w:t>
            </w:r>
          </w:p>
        </w:tc>
        <w:tc>
          <w:tcPr>
            <w:tcW w:w="1403"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赛克利嗪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267.1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167.1*</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152.1</w:t>
            </w:r>
          </w:p>
        </w:tc>
        <w:tc>
          <w:tcPr>
            <w:tcW w:w="1403"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32</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氯苯沙明</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304.2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215.1*</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179.1</w:t>
            </w:r>
          </w:p>
        </w:tc>
        <w:tc>
          <w:tcPr>
            <w:tcW w:w="1403" w:type="dxa"/>
            <w:vMerge w:val="continue"/>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33</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异丙嗪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285.1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86.2*</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198.0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34</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赛庚啶</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288.2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96.2*</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140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191.0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35</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氯马斯汀</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344.2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215.0*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130.0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36</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羟嗪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375.2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201.0*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166.1</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37</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阿司咪唑</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459.3</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135.1*</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218.1</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司他斯汀</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358.2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215.0*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144.1</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39</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氯丙嗪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319.1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86.2*</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58.0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40</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特非那定</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472.3</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436.3*</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454.3</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41</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氯环利嗪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301.2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201.0*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166.0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42</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奋乃静</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404.2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171.1*</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143.2</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43</w:t>
            </w:r>
          </w:p>
        </w:tc>
        <w:tc>
          <w:tcPr>
            <w:tcW w:w="1402"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氯雷他定</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383.1</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337.0*</w:t>
            </w:r>
          </w:p>
        </w:tc>
        <w:tc>
          <w:tcPr>
            <w:tcW w:w="1403" w:type="dxa"/>
            <w:vMerge w:val="restart"/>
            <w:tcBorders>
              <w:top w:val="nil"/>
              <w:left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267.0</w:t>
            </w:r>
          </w:p>
        </w:tc>
        <w:tc>
          <w:tcPr>
            <w:tcW w:w="1403" w:type="dxa"/>
            <w:vMerge w:val="continue"/>
            <w:tcBorders>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44</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克立咪唑</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326.2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84.1*</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255.0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45</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卢帕他定</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416.2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309.0*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282.0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46</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氟奋乃静</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438.2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171.1*</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143.1</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47</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洛美利嗪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469.2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181.0*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166.0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48</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氟桂利嗪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405.2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405.2*</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203.0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49</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桂利嗪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369.2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167.0*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152.0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50</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依巴斯汀</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470.3</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167.0*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135</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203.0</w:t>
            </w:r>
          </w:p>
        </w:tc>
        <w:tc>
          <w:tcPr>
            <w:tcW w:w="1403" w:type="dxa"/>
            <w:vMerge w:val="continue"/>
            <w:tcBorders>
              <w:top w:val="nil"/>
              <w:left w:val="nil"/>
              <w:bottom w:val="nil"/>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51</w:t>
            </w:r>
          </w:p>
        </w:tc>
        <w:tc>
          <w:tcPr>
            <w:tcW w:w="1402"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美克洛嗪</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391.2</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201.0*</w:t>
            </w:r>
          </w:p>
        </w:tc>
        <w:tc>
          <w:tcPr>
            <w:tcW w:w="1403" w:type="dxa"/>
            <w:vMerge w:val="restart"/>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w:t>
            </w:r>
          </w:p>
        </w:tc>
        <w:tc>
          <w:tcPr>
            <w:tcW w:w="1403" w:type="dxa"/>
            <w:tcBorders>
              <w:top w:val="nil"/>
              <w:left w:val="nil"/>
              <w:bottom w:val="nil"/>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402" w:type="dxa"/>
            <w:vMerge w:val="continue"/>
            <w:tcBorders>
              <w:top w:val="nil"/>
              <w:left w:val="nil"/>
              <w:bottom w:val="single" w:color="auto" w:sz="4" w:space="0"/>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2" w:type="dxa"/>
            <w:vMerge w:val="continue"/>
            <w:tcBorders>
              <w:top w:val="nil"/>
              <w:left w:val="nil"/>
              <w:bottom w:val="single" w:color="auto" w:sz="4" w:space="0"/>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vMerge w:val="continue"/>
            <w:tcBorders>
              <w:top w:val="nil"/>
              <w:left w:val="nil"/>
              <w:bottom w:val="single" w:color="auto" w:sz="4" w:space="0"/>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single" w:color="auto" w:sz="4" w:space="0"/>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165.0</w:t>
            </w:r>
          </w:p>
        </w:tc>
        <w:tc>
          <w:tcPr>
            <w:tcW w:w="1403" w:type="dxa"/>
            <w:vMerge w:val="continue"/>
            <w:tcBorders>
              <w:top w:val="nil"/>
              <w:left w:val="nil"/>
              <w:bottom w:val="single" w:color="auto" w:sz="4" w:space="0"/>
              <w:right w:val="nil"/>
            </w:tcBorders>
            <w:vAlign w:val="center"/>
          </w:tcPr>
          <w:p>
            <w:pPr>
              <w:widowControl/>
              <w:spacing w:line="25" w:lineRule="atLeast"/>
              <w:jc w:val="left"/>
              <w:rPr>
                <w:rFonts w:ascii="Times New Roman" w:hAnsi="Times New Roman" w:eastAsia="宋体" w:cs="Times New Roman"/>
                <w:color w:val="000000" w:themeColor="text1"/>
                <w:kern w:val="0"/>
                <w14:textFill>
                  <w14:solidFill>
                    <w14:schemeClr w14:val="tx1"/>
                  </w14:solidFill>
                </w14:textFill>
              </w:rPr>
            </w:pPr>
          </w:p>
        </w:tc>
        <w:tc>
          <w:tcPr>
            <w:tcW w:w="1403" w:type="dxa"/>
            <w:tcBorders>
              <w:top w:val="nil"/>
              <w:left w:val="nil"/>
              <w:bottom w:val="single" w:color="auto" w:sz="4" w:space="0"/>
              <w:right w:val="nil"/>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60</w:t>
            </w:r>
          </w:p>
        </w:tc>
      </w:tr>
    </w:tbl>
    <w:p>
      <w:pPr>
        <w:spacing w:before="120" w:beforeLines="50" w:after="120" w:afterLines="50" w:line="300" w:lineRule="auto"/>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注：*定量离子对。</w:t>
      </w:r>
      <w:r>
        <w:rPr>
          <w:rFonts w:ascii="Times New Roman" w:hAnsi="Times New Roman" w:eastAsia="宋体" w:cs="Times New Roman"/>
          <w:color w:val="000000" w:themeColor="text1"/>
          <w:kern w:val="0"/>
          <w14:textFill>
            <w14:solidFill>
              <w14:schemeClr w14:val="tx1"/>
            </w14:solidFill>
          </w14:textFill>
        </w:rPr>
        <w:t>曲尼司特为负离子模式。</w:t>
      </w:r>
    </w:p>
    <w:p>
      <w:pPr>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5.5</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定性判定</w:t>
      </w:r>
    </w:p>
    <w:p>
      <w:pPr>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取样品溶液与筛查用混合标准系列溶液（5.1），在相同试验条件下测定，样品中如呈现定量离子对和定性离子对的色谱峰，被测组分的特征离子峰保留时间与标准溶液对应的保留时间一致，且选择的定性离子的相对丰度比与相当浓度标准品溶液的定性离子的相对丰度比的最大偏差不超过表3的规定，则可以判定样品中存在对应的地氯雷他定等51种原料。</w:t>
      </w:r>
    </w:p>
    <w:p>
      <w:pPr>
        <w:autoSpaceDE w:val="0"/>
        <w:autoSpaceDN w:val="0"/>
        <w:adjustRightInd w:val="0"/>
        <w:spacing w:before="120" w:beforeLines="50" w:after="120" w:afterLines="50" w:line="300" w:lineRule="auto"/>
        <w:ind w:firstLine="420" w:firstLineChars="200"/>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表3 定性确证时相对离子丰度的最大允许偏差</w:t>
      </w:r>
    </w:p>
    <w:tbl>
      <w:tblPr>
        <w:tblStyle w:val="9"/>
        <w:tblW w:w="855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720"/>
        <w:gridCol w:w="1121"/>
        <w:gridCol w:w="1800"/>
        <w:gridCol w:w="1800"/>
        <w:gridCol w:w="1114"/>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40" w:hRule="atLeast"/>
          <w:jc w:val="center"/>
        </w:trPr>
        <w:tc>
          <w:tcPr>
            <w:tcW w:w="2720" w:type="dxa"/>
            <w:tcBorders>
              <w:top w:val="single" w:color="auto" w:sz="4" w:space="0"/>
            </w:tcBorders>
            <w:vAlign w:val="center"/>
          </w:tcPr>
          <w:p>
            <w:pPr>
              <w:tabs>
                <w:tab w:val="left" w:pos="5745"/>
              </w:tabs>
              <w:spacing w:line="25" w:lineRule="atLeast"/>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相对离子丰度（k）</w:t>
            </w:r>
          </w:p>
        </w:tc>
        <w:tc>
          <w:tcPr>
            <w:tcW w:w="1121" w:type="dxa"/>
            <w:tcBorders>
              <w:top w:val="single" w:color="auto" w:sz="4" w:space="0"/>
            </w:tcBorders>
            <w:vAlign w:val="center"/>
          </w:tcPr>
          <w:p>
            <w:pPr>
              <w:tabs>
                <w:tab w:val="left" w:pos="5745"/>
              </w:tabs>
              <w:spacing w:line="25" w:lineRule="atLeast"/>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k&gt;50%</w:t>
            </w:r>
          </w:p>
        </w:tc>
        <w:tc>
          <w:tcPr>
            <w:tcW w:w="1800" w:type="dxa"/>
            <w:tcBorders>
              <w:top w:val="single" w:color="auto" w:sz="4" w:space="0"/>
            </w:tcBorders>
            <w:vAlign w:val="center"/>
          </w:tcPr>
          <w:p>
            <w:pPr>
              <w:tabs>
                <w:tab w:val="left" w:pos="5745"/>
              </w:tabs>
              <w:spacing w:line="25" w:lineRule="atLeast"/>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50%≥k&gt;20%</w:t>
            </w:r>
          </w:p>
        </w:tc>
        <w:tc>
          <w:tcPr>
            <w:tcW w:w="1800" w:type="dxa"/>
            <w:tcBorders>
              <w:top w:val="single" w:color="auto" w:sz="4" w:space="0"/>
            </w:tcBorders>
            <w:vAlign w:val="center"/>
          </w:tcPr>
          <w:p>
            <w:pPr>
              <w:tabs>
                <w:tab w:val="left" w:pos="5745"/>
              </w:tabs>
              <w:spacing w:line="25" w:lineRule="atLeast"/>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20%≥k&gt;10%</w:t>
            </w:r>
          </w:p>
        </w:tc>
        <w:tc>
          <w:tcPr>
            <w:tcW w:w="1114" w:type="dxa"/>
            <w:tcBorders>
              <w:top w:val="single" w:color="auto" w:sz="4" w:space="0"/>
            </w:tcBorders>
            <w:vAlign w:val="center"/>
          </w:tcPr>
          <w:p>
            <w:pPr>
              <w:tabs>
                <w:tab w:val="left" w:pos="5745"/>
              </w:tabs>
              <w:spacing w:line="25" w:lineRule="atLeast"/>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k≤10%</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53" w:hRule="atLeast"/>
          <w:jc w:val="center"/>
        </w:trPr>
        <w:tc>
          <w:tcPr>
            <w:tcW w:w="2720" w:type="dxa"/>
            <w:tcBorders>
              <w:bottom w:val="single" w:color="auto" w:sz="4" w:space="0"/>
            </w:tcBorders>
            <w:vAlign w:val="center"/>
          </w:tcPr>
          <w:p>
            <w:pPr>
              <w:tabs>
                <w:tab w:val="left" w:pos="5745"/>
              </w:tabs>
              <w:spacing w:line="25" w:lineRule="atLeas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允许的最大偏差</w:t>
            </w:r>
          </w:p>
        </w:tc>
        <w:tc>
          <w:tcPr>
            <w:tcW w:w="1121" w:type="dxa"/>
            <w:tcBorders>
              <w:bottom w:val="single" w:color="auto" w:sz="4" w:space="0"/>
            </w:tcBorders>
            <w:vAlign w:val="center"/>
          </w:tcPr>
          <w:p>
            <w:pPr>
              <w:tabs>
                <w:tab w:val="left" w:pos="5745"/>
              </w:tabs>
              <w:spacing w:before="100" w:beforeAutospacing="1" w:after="100" w:afterAutospacing="1" w:line="25" w:lineRule="atLeas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w:t>
            </w:r>
          </w:p>
        </w:tc>
        <w:tc>
          <w:tcPr>
            <w:tcW w:w="1800" w:type="dxa"/>
            <w:tcBorders>
              <w:bottom w:val="single" w:color="auto" w:sz="4" w:space="0"/>
            </w:tcBorders>
            <w:vAlign w:val="center"/>
          </w:tcPr>
          <w:p>
            <w:pPr>
              <w:tabs>
                <w:tab w:val="left" w:pos="5745"/>
              </w:tabs>
              <w:spacing w:before="100" w:beforeAutospacing="1" w:after="100" w:afterAutospacing="1" w:line="25" w:lineRule="atLeas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±25%</w:t>
            </w:r>
          </w:p>
        </w:tc>
        <w:tc>
          <w:tcPr>
            <w:tcW w:w="1800" w:type="dxa"/>
            <w:tcBorders>
              <w:bottom w:val="single" w:color="auto" w:sz="4" w:space="0"/>
            </w:tcBorders>
            <w:vAlign w:val="center"/>
          </w:tcPr>
          <w:p>
            <w:pPr>
              <w:tabs>
                <w:tab w:val="left" w:pos="5745"/>
              </w:tabs>
              <w:spacing w:before="100" w:beforeAutospacing="1" w:after="100" w:afterAutospacing="1" w:line="25" w:lineRule="atLeas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w:t>
            </w:r>
          </w:p>
        </w:tc>
        <w:tc>
          <w:tcPr>
            <w:tcW w:w="1114" w:type="dxa"/>
            <w:tcBorders>
              <w:bottom w:val="single" w:color="auto" w:sz="4" w:space="0"/>
            </w:tcBorders>
            <w:vAlign w:val="center"/>
          </w:tcPr>
          <w:p>
            <w:pPr>
              <w:tabs>
                <w:tab w:val="left" w:pos="5745"/>
              </w:tabs>
              <w:spacing w:before="100" w:beforeAutospacing="1" w:after="100" w:afterAutospacing="1" w:line="25" w:lineRule="atLeas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±50%</w:t>
            </w:r>
          </w:p>
        </w:tc>
      </w:tr>
    </w:tbl>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5.6 </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定量测定</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对5.5筛查结果为阳性的样品，需测定含量。取基质标准工作溶液（5.2）依次测定，以待测成分的系列浓度为横坐标，待测成分的峰面积为纵坐标，进行线性回归，建立基质标准曲线，其线性相关系数（r）应不小于0.99。取样品溶液测定，将对应的定量离子色谱峰面积代入线性回归方程，按“6.1计算”项下公式，计算样品中各成分的含量。</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注：采用基质标准曲线定量测定阳性样品时，可通过加标回收试验等方法来选择合适的基质制备基质标准工作溶液。如没有合适的基质，可采用标准加入法测定待测组分的含量。如无明显基质效应，可不用制备基质标准工作溶液，采用溶液标准曲线测定待测组分的含量。</w:t>
      </w:r>
    </w:p>
    <w:p>
      <w:pPr>
        <w:snapToGrid w:val="0"/>
        <w:spacing w:before="120" w:beforeLines="50" w:after="120" w:afterLines="50" w:line="300" w:lineRule="auto"/>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6 </w:t>
      </w:r>
      <w:r>
        <w:rPr>
          <w:rFonts w:hint="eastAsia" w:ascii="Times New Roman" w:hAnsi="Times New Roman" w:eastAsia="黑体" w:cs="Times New Roman"/>
          <w:color w:val="000000" w:themeColor="text1"/>
          <w14:textFill>
            <w14:solidFill>
              <w14:schemeClr w14:val="tx1"/>
            </w14:solidFill>
          </w14:textFill>
        </w:rPr>
        <w:t xml:space="preserve"> </w:t>
      </w:r>
      <w:r>
        <w:rPr>
          <w:rFonts w:ascii="Times New Roman" w:hAnsi="Times New Roman" w:eastAsia="黑体" w:cs="Times New Roman"/>
          <w:color w:val="000000" w:themeColor="text1"/>
          <w14:textFill>
            <w14:solidFill>
              <w14:schemeClr w14:val="tx1"/>
            </w14:solidFill>
          </w14:textFill>
        </w:rPr>
        <w:t>分析结果的表述</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6.1</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计算</w:t>
      </w:r>
    </w:p>
    <w:p>
      <w:pPr>
        <w:tabs>
          <w:tab w:val="left" w:pos="1716"/>
        </w:tabs>
        <w:spacing w:line="300" w:lineRule="auto"/>
        <w:ind w:firstLine="1155" w:firstLineChars="55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QUOTE </w:instrTex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QUOTE </w:instrText>
      </w:r>
      <w:r>
        <w:rPr>
          <w:rFonts w:ascii="Times New Roman" w:hAnsi="Times New Roman" w:cs="Times New Roman"/>
          <w:color w:val="000000" w:themeColor="text1"/>
          <w14:textFill>
            <w14:solidFill>
              <w14:schemeClr w14:val="tx1"/>
            </w14:solidFill>
          </w14:textFill>
        </w:rPr>
        <w:drawing>
          <wp:inline distT="0" distB="0" distL="0" distR="0">
            <wp:extent cx="712470" cy="1593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12470" cy="159385"/>
                    </a:xfrm>
                    <a:prstGeom prst="rect">
                      <a:avLst/>
                    </a:prstGeom>
                    <a:noFill/>
                    <a:ln>
                      <a:noFill/>
                    </a:ln>
                  </pic:spPr>
                </pic:pic>
              </a:graphicData>
            </a:graphic>
          </wp:inline>
        </w:drawing>
      </w:r>
      <w:r>
        <w:rPr>
          <w:rFonts w:ascii="Times New Roman" w:hAnsi="Times New Roman" w:cs="Times New Roman"/>
          <w:color w:val="000000" w:themeColor="text1"/>
          <w14:textFill>
            <w14:solidFill>
              <w14:schemeClr w14:val="tx1"/>
            </w14:solidFill>
          </w14:textFill>
        </w:rPr>
        <w:instrText xml:space="preserve">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drawing>
          <wp:inline distT="0" distB="0" distL="0" distR="0">
            <wp:extent cx="712470" cy="159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12470" cy="159385"/>
                    </a:xfrm>
                    <a:prstGeom prst="rect">
                      <a:avLst/>
                    </a:prstGeom>
                    <a:noFill/>
                    <a:ln>
                      <a:noFill/>
                    </a:ln>
                  </pic:spPr>
                </pic:pic>
              </a:graphicData>
            </a:graphic>
          </wp:inline>
        </w:drawing>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QUOTE </w:instrText>
      </w:r>
      <w:r>
        <w:rPr>
          <w:rFonts w:ascii="Times New Roman" w:hAnsi="Times New Roman" w:cs="Times New Roman"/>
          <w:color w:val="000000" w:themeColor="text1"/>
          <w14:textFill>
            <w14:solidFill>
              <w14:schemeClr w14:val="tx1"/>
            </w14:solidFill>
          </w14:textFill>
        </w:rPr>
        <w:drawing>
          <wp:inline distT="0" distB="0" distL="0" distR="0">
            <wp:extent cx="871855" cy="3086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871855" cy="308610"/>
                    </a:xfrm>
                    <a:prstGeom prst="rect">
                      <a:avLst/>
                    </a:prstGeom>
                    <a:noFill/>
                    <a:ln>
                      <a:noFill/>
                    </a:ln>
                  </pic:spPr>
                </pic:pic>
              </a:graphicData>
            </a:graphic>
          </wp:inline>
        </w:drawing>
      </w:r>
      <w:r>
        <w:rPr>
          <w:rFonts w:ascii="Times New Roman" w:hAnsi="Times New Roman" w:cs="Times New Roman"/>
          <w:color w:val="000000" w:themeColor="text1"/>
          <w14:textFill>
            <w14:solidFill>
              <w14:schemeClr w14:val="tx1"/>
            </w14:solidFill>
          </w14:textFill>
        </w:rPr>
        <w:instrText xml:space="preserve">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drawing>
          <wp:inline distT="0" distB="0" distL="0" distR="0">
            <wp:extent cx="871855" cy="3086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871855" cy="308610"/>
                    </a:xfrm>
                    <a:prstGeom prst="rect">
                      <a:avLst/>
                    </a:prstGeom>
                    <a:noFill/>
                    <a:ln>
                      <a:noFill/>
                    </a:ln>
                  </pic:spPr>
                </pic:pic>
              </a:graphicData>
            </a:graphic>
          </wp:inline>
        </w:drawing>
      </w:r>
      <w:r>
        <w:rPr>
          <w:rFonts w:ascii="Times New Roman" w:hAnsi="Times New Roman" w:cs="Times New Roman"/>
          <w:color w:val="000000" w:themeColor="text1"/>
          <w14:textFill>
            <w14:solidFill>
              <w14:schemeClr w14:val="tx1"/>
            </w14:solidFill>
          </w14:textFill>
        </w:rPr>
        <w:fldChar w:fldCharType="end"/>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式中： </w:t>
      </w:r>
      <w:r>
        <w:rPr>
          <w:rFonts w:ascii="Times New Roman" w:hAnsi="Times New Roman" w:eastAsia="宋体" w:cs="Times New Roman"/>
          <w:i/>
          <w:color w:val="000000" w:themeColor="text1"/>
          <w14:textFill>
            <w14:solidFill>
              <w14:schemeClr w14:val="tx1"/>
            </w14:solidFill>
          </w14:textFill>
        </w:rPr>
        <w:t>ω</w:t>
      </w:r>
      <w:r>
        <w:rPr>
          <w:rFonts w:ascii="Times New Roman" w:hAnsi="Times New Roman" w:eastAsia="宋体" w:cs="Times New Roman"/>
          <w:color w:val="000000" w:themeColor="text1"/>
          <w14:textFill>
            <w14:solidFill>
              <w14:schemeClr w14:val="tx1"/>
            </w14:solidFill>
          </w14:textFill>
        </w:rPr>
        <w:t xml:space="preserve"> ——化妆品中的地氯雷他定等51种原料质量分数，μg/g；</w:t>
      </w:r>
    </w:p>
    <w:p>
      <w:pPr>
        <w:snapToGrid w:val="0"/>
        <w:spacing w:before="120" w:beforeLines="50" w:after="120" w:afterLines="50" w:line="300" w:lineRule="auto"/>
        <w:ind w:firstLine="1155" w:firstLineChars="5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
          <w:color w:val="000000" w:themeColor="text1"/>
          <w14:textFill>
            <w14:solidFill>
              <w14:schemeClr w14:val="tx1"/>
            </w14:solidFill>
          </w14:textFill>
        </w:rPr>
        <w:t>ρ</w:t>
      </w:r>
      <w:r>
        <w:rPr>
          <w:rFonts w:ascii="Times New Roman" w:hAnsi="Times New Roman" w:eastAsia="宋体" w:cs="Times New Roman"/>
          <w:color w:val="000000" w:themeColor="text1"/>
          <w14:textFill>
            <w14:solidFill>
              <w14:schemeClr w14:val="tx1"/>
            </w14:solidFill>
          </w14:textFill>
        </w:rPr>
        <w:t xml:space="preserve"> ——样品溶液中地氯雷他定等51种原料的质量浓度，μg/mL；</w:t>
      </w:r>
    </w:p>
    <w:p>
      <w:pPr>
        <w:snapToGrid w:val="0"/>
        <w:spacing w:before="120" w:beforeLines="50" w:after="120" w:afterLines="50" w:line="300" w:lineRule="auto"/>
        <w:ind w:firstLine="1155" w:firstLineChars="5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
          <w:color w:val="000000" w:themeColor="text1"/>
          <w14:textFill>
            <w14:solidFill>
              <w14:schemeClr w14:val="tx1"/>
            </w14:solidFill>
          </w14:textFill>
        </w:rPr>
        <w:t xml:space="preserve">V </w:t>
      </w:r>
      <w:r>
        <w:rPr>
          <w:rFonts w:ascii="Times New Roman" w:hAnsi="Times New Roman" w:eastAsia="宋体" w:cs="Times New Roman"/>
          <w:color w:val="000000" w:themeColor="text1"/>
          <w14:textFill>
            <w14:solidFill>
              <w14:schemeClr w14:val="tx1"/>
            </w14:solidFill>
          </w14:textFill>
        </w:rPr>
        <w:t>——样品定容体积，mL；</w:t>
      </w:r>
    </w:p>
    <w:p>
      <w:pPr>
        <w:snapToGrid w:val="0"/>
        <w:spacing w:before="120" w:beforeLines="50" w:after="120" w:afterLines="50" w:line="300" w:lineRule="auto"/>
        <w:ind w:firstLine="1155" w:firstLineChars="5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
          <w:color w:val="000000" w:themeColor="text1"/>
          <w14:textFill>
            <w14:solidFill>
              <w14:schemeClr w14:val="tx1"/>
            </w14:solidFill>
          </w14:textFill>
        </w:rPr>
        <w:t>m</w:t>
      </w:r>
      <w:r>
        <w:rPr>
          <w:rFonts w:ascii="Times New Roman" w:hAnsi="Times New Roman" w:eastAsia="宋体" w:cs="Times New Roman"/>
          <w:color w:val="000000" w:themeColor="text1"/>
          <w14:textFill>
            <w14:solidFill>
              <w14:schemeClr w14:val="tx1"/>
            </w14:solidFill>
          </w14:textFill>
        </w:rPr>
        <w:t xml:space="preserve"> ——样品取样量，g；</w:t>
      </w:r>
    </w:p>
    <w:p>
      <w:pPr>
        <w:snapToGrid w:val="0"/>
        <w:spacing w:before="120" w:beforeLines="50" w:after="120" w:afterLines="50" w:line="300" w:lineRule="auto"/>
        <w:ind w:firstLine="1155" w:firstLineChars="5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
          <w:color w:val="000000" w:themeColor="text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 xml:space="preserve"> ——稀释倍数（不稀释则为1）。</w:t>
      </w:r>
    </w:p>
    <w:p>
      <w:pPr>
        <w:snapToGrid w:val="0"/>
        <w:spacing w:before="120" w:beforeLines="50" w:after="120" w:afterLines="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相同条件下获得的两次独立测试结果的绝对差值不得超过算术平均值的15%。</w:t>
      </w:r>
    </w:p>
    <w:p>
      <w:pPr>
        <w:snapToGrid w:val="0"/>
        <w:spacing w:before="120" w:beforeLines="50" w:after="120" w:afterLines="50" w:line="30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6.2 </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回收率和精密度</w:t>
      </w:r>
    </w:p>
    <w:p>
      <w:pPr>
        <w:snapToGrid w:val="0"/>
        <w:spacing w:before="50" w:after="50"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多家实验室验证回收率为80.1～114.1%，相对标准偏差小于11%。</w:t>
      </w:r>
    </w:p>
    <w:p>
      <w:pPr>
        <w:spacing w:before="120" w:beforeLines="50" w:after="120" w:afterLines="50" w:line="300" w:lineRule="auto"/>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7 </w:t>
      </w:r>
      <w:r>
        <w:rPr>
          <w:rFonts w:hint="eastAsia" w:ascii="Times New Roman" w:hAnsi="Times New Roman" w:eastAsia="黑体" w:cs="Times New Roman"/>
          <w:color w:val="000000" w:themeColor="text1"/>
          <w14:textFill>
            <w14:solidFill>
              <w14:schemeClr w14:val="tx1"/>
            </w14:solidFill>
          </w14:textFill>
        </w:rPr>
        <w:t xml:space="preserve"> </w:t>
      </w:r>
      <w:r>
        <w:rPr>
          <w:rFonts w:ascii="Times New Roman" w:hAnsi="Times New Roman" w:eastAsia="黑体" w:cs="Times New Roman"/>
          <w:color w:val="000000" w:themeColor="text1"/>
          <w14:textFill>
            <w14:solidFill>
              <w14:schemeClr w14:val="tx1"/>
            </w14:solidFill>
          </w14:textFill>
        </w:rPr>
        <w:t>图谱</w:t>
      </w:r>
    </w:p>
    <w:p>
      <w:pPr>
        <w:spacing w:before="120" w:beforeLines="50" w:after="120" w:afterLines="50" w:line="25" w:lineRule="atLeast"/>
        <w:ind w:firstLine="440" w:firstLineChars="200"/>
        <w:jc w:val="left"/>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drawing>
          <wp:inline distT="0" distB="0" distL="0" distR="0">
            <wp:extent cx="5154930" cy="4280535"/>
            <wp:effectExtent l="0" t="0" r="762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54930" cy="4280535"/>
                    </a:xfrm>
                    <a:prstGeom prst="rect">
                      <a:avLst/>
                    </a:prstGeom>
                    <a:noFill/>
                    <a:ln>
                      <a:noFill/>
                    </a:ln>
                  </pic:spPr>
                </pic:pic>
              </a:graphicData>
            </a:graphic>
          </wp:inline>
        </w:drawing>
      </w:r>
    </w:p>
    <w:p>
      <w:pPr>
        <w:spacing w:before="120" w:beforeLines="50" w:after="120" w:afterLines="50" w:line="25" w:lineRule="atLeast"/>
        <w:ind w:firstLine="440" w:firstLineChars="200"/>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drawing>
          <wp:inline distT="0" distB="0" distL="0" distR="0">
            <wp:extent cx="5215890" cy="4281805"/>
            <wp:effectExtent l="0" t="0" r="3810"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15890" cy="4281805"/>
                    </a:xfrm>
                    <a:prstGeom prst="rect">
                      <a:avLst/>
                    </a:prstGeom>
                    <a:noFill/>
                    <a:ln>
                      <a:noFill/>
                    </a:ln>
                  </pic:spPr>
                </pic:pic>
              </a:graphicData>
            </a:graphic>
          </wp:inline>
        </w:drawing>
      </w:r>
    </w:p>
    <w:p>
      <w:pPr>
        <w:spacing w:before="120" w:beforeLines="50" w:after="120" w:afterLines="50" w:line="25" w:lineRule="atLeast"/>
        <w:ind w:firstLine="440" w:firstLineChars="200"/>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drawing>
          <wp:inline distT="0" distB="0" distL="0" distR="0">
            <wp:extent cx="5234940" cy="4277995"/>
            <wp:effectExtent l="0" t="0" r="381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34940" cy="4277995"/>
                    </a:xfrm>
                    <a:prstGeom prst="rect">
                      <a:avLst/>
                    </a:prstGeom>
                    <a:noFill/>
                    <a:ln>
                      <a:noFill/>
                    </a:ln>
                  </pic:spPr>
                </pic:pic>
              </a:graphicData>
            </a:graphic>
          </wp:inline>
        </w:drawing>
      </w:r>
    </w:p>
    <w:p>
      <w:pPr>
        <w:spacing w:before="120" w:beforeLines="50" w:after="120" w:afterLines="50" w:line="25" w:lineRule="atLeast"/>
        <w:ind w:firstLine="440" w:firstLineChars="200"/>
        <w:jc w:val="right"/>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drawing>
          <wp:inline distT="0" distB="0" distL="0" distR="0">
            <wp:extent cx="5219700" cy="4177665"/>
            <wp:effectExtent l="0" t="0" r="0" b="133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19700" cy="4177665"/>
                    </a:xfrm>
                    <a:prstGeom prst="rect">
                      <a:avLst/>
                    </a:prstGeom>
                    <a:noFill/>
                    <a:ln>
                      <a:noFill/>
                    </a:ln>
                  </pic:spPr>
                </pic:pic>
              </a:graphicData>
            </a:graphic>
          </wp:inline>
        </w:drawing>
      </w:r>
    </w:p>
    <w:p>
      <w:pPr>
        <w:spacing w:before="120" w:beforeLines="50" w:after="120" w:afterLines="50" w:line="25" w:lineRule="atLeast"/>
        <w:ind w:firstLine="440" w:firstLineChars="200"/>
        <w:jc w:val="center"/>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drawing>
          <wp:inline distT="0" distB="0" distL="0" distR="0">
            <wp:extent cx="5219700" cy="4177665"/>
            <wp:effectExtent l="0" t="0" r="0" b="133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19700" cy="4177665"/>
                    </a:xfrm>
                    <a:prstGeom prst="rect">
                      <a:avLst/>
                    </a:prstGeom>
                    <a:noFill/>
                    <a:ln>
                      <a:noFill/>
                    </a:ln>
                  </pic:spPr>
                </pic:pic>
              </a:graphicData>
            </a:graphic>
          </wp:inline>
        </w:drawing>
      </w:r>
    </w:p>
    <w:p>
      <w:pPr>
        <w:spacing w:line="25" w:lineRule="atLeast"/>
        <w:ind w:firstLine="440" w:firstLineChars="20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drawing>
          <wp:inline distT="0" distB="0" distL="0" distR="0">
            <wp:extent cx="5219700" cy="599440"/>
            <wp:effectExtent l="0" t="0" r="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19700" cy="599440"/>
                    </a:xfrm>
                    <a:prstGeom prst="rect">
                      <a:avLst/>
                    </a:prstGeom>
                    <a:noFill/>
                    <a:ln>
                      <a:noFill/>
                    </a:ln>
                  </pic:spPr>
                </pic:pic>
              </a:graphicData>
            </a:graphic>
          </wp:inline>
        </w:drawing>
      </w:r>
    </w:p>
    <w:p>
      <w:pPr>
        <w:snapToGrid w:val="0"/>
        <w:spacing w:before="120" w:beforeLines="50" w:after="120" w:afterLines="50" w:line="300" w:lineRule="auto"/>
        <w:ind w:firstLine="420" w:firstLineChars="200"/>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图1 混合标准溶液HPLC-MS/MS色谱图</w:t>
      </w:r>
    </w:p>
    <w:p>
      <w:pPr>
        <w:snapToGrid w:val="0"/>
        <w:spacing w:before="120" w:beforeLines="50" w:after="120" w:afterLines="50" w:line="300" w:lineRule="auto"/>
        <w:textAlignment w:val="baseline"/>
        <w:outlineLvl w:val="1"/>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宋体" w:cs="Times New Roman"/>
          <w:color w:val="000000" w:themeColor="text1"/>
          <w:sz w:val="18"/>
          <w14:textFill>
            <w14:solidFill>
              <w14:schemeClr w14:val="tx1"/>
            </w14:solidFill>
          </w14:textFill>
        </w:rPr>
        <w:t>1. 法莫替丁（5.28min）；2. 雷尼替丁（5.60min）；3. 西咪替丁（6.23min）；4. 尼扎替丁（6.55min）； 5. 罗沙替丁醋酸酯（7.47min）； 6. 非尼拉敏（7.92min）； 7. 多西拉敏（8.09min）；8. 依匹斯汀（8.23min）；9. 阿伐斯汀（8.66min）；10. 美沙吡林（8.67min）；11. 曲尼司特（8.69min）；12. 奥洛他定（8.73min）；13. 二氧丙嗪（8.99min）；14. 贝托斯汀（9.13min）；15. 依美斯汀（9.15min）；16. 曲吡那敏（9.17min）；17. 氯苯那敏（9.42min）；18. 非索非那定（9.63min）； 19. 溴苯那敏（9.74min）； 20. 曲普利啶（9.94min）； 21. 苯海拉明（10.04min）；22. 地氯雷他定（10.05min）；23. 酮替芬（10.19min）；24. 拉呋替丁（10.33min）；25. 西替利嗪（10.90min）； 26. 氮卓斯汀（11.00min）；27. 二苯拉林（11.10min）；28. 美喹他嗪（11.36min）； 29. 咪唑斯汀（11.53min）； 30. 去氯羟嗪（11.55min）；31. 赛克利嗪（12.04min）；32. 氯苯沙明（12.36min）； 33. 异丙嗪（12.57min）； 34. 赛庚啶（12.91min）； 35. 氯马斯汀（12.97min）； 36. 羟嗪（13.07min）； 37. 阿司咪唑（13.26min）； 38. 司他斯汀（13.30min）；39. 氯丙嗪（13.44min）；40. 特非那定（13.54min）；41. 氯环利嗪（13.72min）；42. 奋乃静（13.77min）； 43. 氯雷他定（13.87min）； 44. 克立咪唑（13.94min）； 45. 卢帕他定（13.95min）； 46. 氟奋乃静（13.96min）；47. 洛美利嗪（14.92min）； 48. 氟桂利嗪（15.69min）； 49. 桂利嗪（15.78min）； 50. 依巴斯汀（15.81min）； 51. 美克洛嗪（16.84min）</w:t>
      </w:r>
    </w:p>
    <w:p>
      <w:pPr>
        <w:pStyle w:val="18"/>
        <w:adjustRightInd w:val="0"/>
        <w:spacing w:before="120" w:after="120"/>
        <w:ind w:firstLine="56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附录 A</w:t>
      </w:r>
    </w:p>
    <w:p>
      <w:pPr>
        <w:spacing w:before="120" w:beforeLines="50" w:after="120" w:afterLines="50" w:line="25" w:lineRule="atLeast"/>
        <w:ind w:firstLine="420" w:firstLineChars="200"/>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附表1  地氯雷他定等51种原料标准品信息表</w:t>
      </w:r>
    </w:p>
    <w:tbl>
      <w:tblPr>
        <w:tblStyle w:val="10"/>
        <w:tblW w:w="862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1693"/>
        <w:gridCol w:w="1887"/>
        <w:gridCol w:w="1311"/>
        <w:gridCol w:w="1480"/>
        <w:gridCol w:w="156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blHeader/>
        </w:trPr>
        <w:tc>
          <w:tcPr>
            <w:tcW w:w="689" w:type="dxa"/>
            <w:tcBorders>
              <w:top w:val="single" w:color="auto" w:sz="4" w:space="0"/>
              <w:bottom w:val="single" w:color="auto" w:sz="4" w:space="0"/>
            </w:tcBorders>
            <w:vAlign w:val="center"/>
          </w:tcPr>
          <w:p>
            <w:pPr>
              <w:widowControl/>
              <w:spacing w:line="25" w:lineRule="atLeast"/>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序号</w:t>
            </w:r>
          </w:p>
        </w:tc>
        <w:tc>
          <w:tcPr>
            <w:tcW w:w="1693" w:type="dxa"/>
            <w:tcBorders>
              <w:top w:val="single" w:color="auto" w:sz="4" w:space="0"/>
              <w:bottom w:val="single" w:color="auto" w:sz="4" w:space="0"/>
            </w:tcBorders>
            <w:vAlign w:val="center"/>
          </w:tcPr>
          <w:p>
            <w:pPr>
              <w:widowControl/>
              <w:spacing w:line="25" w:lineRule="atLeast"/>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中文名称</w:t>
            </w:r>
          </w:p>
        </w:tc>
        <w:tc>
          <w:tcPr>
            <w:tcW w:w="1887" w:type="dxa"/>
            <w:tcBorders>
              <w:top w:val="single" w:color="auto" w:sz="4" w:space="0"/>
              <w:bottom w:val="single" w:color="auto" w:sz="4" w:space="0"/>
            </w:tcBorders>
            <w:vAlign w:val="center"/>
          </w:tcPr>
          <w:p>
            <w:pPr>
              <w:widowControl/>
              <w:spacing w:line="25" w:lineRule="atLeast"/>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英文名称</w:t>
            </w:r>
          </w:p>
        </w:tc>
        <w:tc>
          <w:tcPr>
            <w:tcW w:w="1311" w:type="dxa"/>
            <w:tcBorders>
              <w:top w:val="single" w:color="auto" w:sz="4" w:space="0"/>
              <w:bottom w:val="single" w:color="auto" w:sz="4" w:space="0"/>
            </w:tcBorders>
            <w:vAlign w:val="center"/>
          </w:tcPr>
          <w:p>
            <w:pPr>
              <w:widowControl/>
              <w:spacing w:line="25" w:lineRule="atLeast"/>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CAS号</w:t>
            </w:r>
          </w:p>
        </w:tc>
        <w:tc>
          <w:tcPr>
            <w:tcW w:w="1480" w:type="dxa"/>
            <w:tcBorders>
              <w:top w:val="single" w:color="auto" w:sz="4" w:space="0"/>
              <w:bottom w:val="single" w:color="auto" w:sz="4" w:space="0"/>
            </w:tcBorders>
            <w:vAlign w:val="center"/>
          </w:tcPr>
          <w:p>
            <w:pPr>
              <w:widowControl/>
              <w:spacing w:line="25" w:lineRule="atLeast"/>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分子式</w:t>
            </w:r>
          </w:p>
        </w:tc>
        <w:tc>
          <w:tcPr>
            <w:tcW w:w="1563" w:type="dxa"/>
            <w:tcBorders>
              <w:top w:val="single" w:color="auto" w:sz="4" w:space="0"/>
              <w:bottom w:val="single" w:color="auto" w:sz="4" w:space="0"/>
            </w:tcBorders>
            <w:vAlign w:val="center"/>
          </w:tcPr>
          <w:p>
            <w:pPr>
              <w:widowControl/>
              <w:spacing w:line="25" w:lineRule="atLeast"/>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相对分子质量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tcBorders>
              <w:top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p>
        </w:tc>
        <w:tc>
          <w:tcPr>
            <w:tcW w:w="1693" w:type="dxa"/>
            <w:tcBorders>
              <w:top w:val="single" w:color="auto" w:sz="4" w:space="0"/>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法莫替丁</w:t>
            </w:r>
          </w:p>
        </w:tc>
        <w:tc>
          <w:tcPr>
            <w:tcW w:w="1887" w:type="dxa"/>
            <w:tcBorders>
              <w:top w:val="single" w:color="auto" w:sz="4" w:space="0"/>
            </w:tcBorders>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Famotidine</w:t>
            </w:r>
          </w:p>
        </w:tc>
        <w:tc>
          <w:tcPr>
            <w:tcW w:w="1311" w:type="dxa"/>
            <w:tcBorders>
              <w:top w:val="single" w:color="auto" w:sz="4" w:space="0"/>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76824-35-6</w:t>
            </w:r>
          </w:p>
        </w:tc>
        <w:tc>
          <w:tcPr>
            <w:tcW w:w="1480" w:type="dxa"/>
            <w:tcBorders>
              <w:top w:val="single" w:color="auto" w:sz="4" w:space="0"/>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8</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15</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7</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S</w:t>
            </w:r>
            <w:r>
              <w:rPr>
                <w:rFonts w:ascii="Times New Roman" w:hAnsi="Times New Roman" w:eastAsia="宋体" w:cs="Times New Roman"/>
                <w:color w:val="000000" w:themeColor="text1"/>
                <w:kern w:val="0"/>
                <w:vertAlign w:val="subscript"/>
                <w14:textFill>
                  <w14:solidFill>
                    <w14:schemeClr w14:val="tx1"/>
                  </w14:solidFill>
                </w14:textFill>
              </w:rPr>
              <w:t>3</w:t>
            </w:r>
          </w:p>
        </w:tc>
        <w:tc>
          <w:tcPr>
            <w:tcW w:w="1563" w:type="dxa"/>
            <w:tcBorders>
              <w:top w:val="single" w:color="auto" w:sz="4" w:space="0"/>
            </w:tcBorders>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337.45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雷尼替丁</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Ranitidine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 xml:space="preserve"> 66357-35-5</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13</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4</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S</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314.40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西咪替丁</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Cimetidine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51481-61-9</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10</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16</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6</w:t>
            </w:r>
            <w:r>
              <w:rPr>
                <w:rFonts w:ascii="Times New Roman" w:hAnsi="Times New Roman" w:eastAsia="宋体" w:cs="Times New Roman"/>
                <w:color w:val="000000" w:themeColor="text1"/>
                <w:kern w:val="0"/>
                <w14:textFill>
                  <w14:solidFill>
                    <w14:schemeClr w14:val="tx1"/>
                  </w14:solidFill>
                </w14:textFill>
              </w:rPr>
              <w:t>S</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252.34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尼扎替丁</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Nizatidine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76963-41-2</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12</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5</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S</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331.46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罗沙替丁醋酸酯</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Roxatidine Acetate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78628-28-1</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28</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4</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348.44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非尼拉敏</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Pheniramine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86-21-5</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16</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20</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240.34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多西拉敏</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Doxylamine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469-21-6</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17</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O</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270.37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依匹斯汀</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Epinastine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80012-43-7</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16</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15</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3</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249.31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阿伐斯汀</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Acrivastine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87848-99-5</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24</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348.44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美沙吡林</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Methapyrilene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91-80-5</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14</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S</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261.39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曲尼司特</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Tranilast</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53902-12-8</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18</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17</w:t>
            </w:r>
            <w:r>
              <w:rPr>
                <w:rFonts w:ascii="Times New Roman" w:hAnsi="Times New Roman" w:eastAsia="宋体" w:cs="Times New Roman"/>
                <w:color w:val="000000" w:themeColor="text1"/>
                <w:kern w:val="0"/>
                <w14:textFill>
                  <w14:solidFill>
                    <w14:schemeClr w14:val="tx1"/>
                  </w14:solidFill>
                </w14:textFill>
              </w:rPr>
              <w:t>NO</w:t>
            </w:r>
            <w:r>
              <w:rPr>
                <w:rFonts w:ascii="Times New Roman" w:hAnsi="Times New Roman" w:eastAsia="宋体" w:cs="Times New Roman"/>
                <w:color w:val="000000" w:themeColor="text1"/>
                <w:kern w:val="0"/>
                <w:vertAlign w:val="subscript"/>
                <w14:textFill>
                  <w14:solidFill>
                    <w14:schemeClr w14:val="tx1"/>
                  </w14:solidFill>
                </w14:textFill>
              </w:rPr>
              <w:t>5</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327.34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奥洛他定</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Olopatadine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113806-05-6</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23</w:t>
            </w:r>
            <w:r>
              <w:rPr>
                <w:rFonts w:ascii="Times New Roman" w:hAnsi="Times New Roman" w:eastAsia="宋体" w:cs="Times New Roman"/>
                <w:color w:val="000000" w:themeColor="text1"/>
                <w:kern w:val="0"/>
                <w14:textFill>
                  <w14:solidFill>
                    <w14:schemeClr w14:val="tx1"/>
                  </w14:solidFill>
                </w14:textFill>
              </w:rPr>
              <w:t>NO</w:t>
            </w:r>
            <w:r>
              <w:rPr>
                <w:rFonts w:ascii="Times New Roman" w:hAnsi="Times New Roman" w:eastAsia="宋体" w:cs="Times New Roman"/>
                <w:color w:val="000000" w:themeColor="text1"/>
                <w:kern w:val="0"/>
                <w:vertAlign w:val="subscript"/>
                <w14:textFill>
                  <w14:solidFill>
                    <w14:schemeClr w14:val="tx1"/>
                  </w14:solidFill>
                </w14:textFill>
              </w:rPr>
              <w:t>3</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337.41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13</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二氧丙嗪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Dioxopromethazine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13754-56-8</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17</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20</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S</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316.42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14</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贝托斯汀</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Bepotastine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125602-71-3</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25</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3</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388.89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依美斯汀</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Emedastine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87233-61-2</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17</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26</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4</w:t>
            </w:r>
            <w:r>
              <w:rPr>
                <w:rFonts w:ascii="Times New Roman" w:hAnsi="Times New Roman" w:eastAsia="宋体" w:cs="Times New Roman"/>
                <w:color w:val="000000" w:themeColor="text1"/>
                <w:kern w:val="0"/>
                <w14:textFill>
                  <w14:solidFill>
                    <w14:schemeClr w14:val="tx1"/>
                  </w14:solidFill>
                </w14:textFill>
              </w:rPr>
              <w:t>O</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302.41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16</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曲吡那敏</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Tripelennamine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91-81-6</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16</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3</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255.36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17</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氯苯那敏</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Chlorpheniramine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 xml:space="preserve"> 132-22-9</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16</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274.79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18</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非索非那定</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 xml:space="preserve">Fexofenadine </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83799-24-0</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32</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39</w:t>
            </w:r>
            <w:r>
              <w:rPr>
                <w:rFonts w:ascii="Times New Roman" w:hAnsi="Times New Roman" w:eastAsia="宋体" w:cs="Times New Roman"/>
                <w:color w:val="000000" w:themeColor="text1"/>
                <w:kern w:val="0"/>
                <w14:textFill>
                  <w14:solidFill>
                    <w14:schemeClr w14:val="tx1"/>
                  </w14:solidFill>
                </w14:textFill>
              </w:rPr>
              <w:t>NO</w:t>
            </w:r>
            <w:r>
              <w:rPr>
                <w:rFonts w:ascii="Times New Roman" w:hAnsi="Times New Roman" w:eastAsia="宋体" w:cs="Times New Roman"/>
                <w:color w:val="000000" w:themeColor="text1"/>
                <w:kern w:val="0"/>
                <w:vertAlign w:val="subscript"/>
                <w14:textFill>
                  <w14:solidFill>
                    <w14:schemeClr w14:val="tx1"/>
                  </w14:solidFill>
                </w14:textFill>
              </w:rPr>
              <w:t>4</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501.66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19</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溴苯那敏</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Brompheniramine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86-22-6</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16</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BrN</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319.24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曲普利啶</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Triprolidine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486-12-4</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278.39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苯海拉明</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Diphenhydramine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58-73-1</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17</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NO</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255.35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地氯雷他定</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Desloratadine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100643-71-8</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310.83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23</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酮替芬</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Ketotifen</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34580-13-7</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NOS</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309.42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24</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拉呋替丁</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Lafutidine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118288-08-7</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29</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4</w:t>
            </w:r>
            <w:r>
              <w:rPr>
                <w:rFonts w:ascii="Times New Roman" w:hAnsi="Times New Roman" w:eastAsia="宋体" w:cs="Times New Roman"/>
                <w:color w:val="000000" w:themeColor="text1"/>
                <w:kern w:val="0"/>
                <w14:textFill>
                  <w14:solidFill>
                    <w14:schemeClr w14:val="tx1"/>
                  </w14:solidFill>
                </w14:textFill>
              </w:rPr>
              <w:t>S</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431.55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25</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西替利嗪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Cetirizine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83881-51-0</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25</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3</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388.89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26</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氮卓斯汀</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Azelastine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58581-89-8</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24</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O</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381.90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27</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二苯拉林</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Diphenylpyraline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147-20-6</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23</w:t>
            </w:r>
            <w:r>
              <w:rPr>
                <w:rFonts w:ascii="Times New Roman" w:hAnsi="Times New Roman" w:eastAsia="宋体" w:cs="Times New Roman"/>
                <w:color w:val="000000" w:themeColor="text1"/>
                <w:kern w:val="0"/>
                <w14:textFill>
                  <w14:solidFill>
                    <w14:schemeClr w14:val="tx1"/>
                  </w14:solidFill>
                </w14:textFill>
              </w:rPr>
              <w:t>NO</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281.39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28</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美喹他嗪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Mequitazine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 xml:space="preserve"> 29216-28-2</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20</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S</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322.47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29</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咪唑斯汀</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Mizolastine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108612-45-9</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24</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25</w:t>
            </w:r>
            <w:r>
              <w:rPr>
                <w:rFonts w:ascii="Times New Roman" w:hAnsi="Times New Roman" w:eastAsia="宋体" w:cs="Times New Roman"/>
                <w:color w:val="000000" w:themeColor="text1"/>
                <w:kern w:val="0"/>
                <w14:textFill>
                  <w14:solidFill>
                    <w14:schemeClr w14:val="tx1"/>
                  </w14:solidFill>
                </w14:textFill>
              </w:rPr>
              <w:t>FN</w:t>
            </w:r>
            <w:r>
              <w:rPr>
                <w:rFonts w:ascii="Times New Roman" w:hAnsi="Times New Roman" w:eastAsia="宋体" w:cs="Times New Roman"/>
                <w:color w:val="000000" w:themeColor="text1"/>
                <w:kern w:val="0"/>
                <w:vertAlign w:val="subscript"/>
                <w14:textFill>
                  <w14:solidFill>
                    <w14:schemeClr w14:val="tx1"/>
                  </w14:solidFill>
                </w14:textFill>
              </w:rPr>
              <w:t>6</w:t>
            </w:r>
            <w:r>
              <w:rPr>
                <w:rFonts w:ascii="Times New Roman" w:hAnsi="Times New Roman" w:eastAsia="宋体" w:cs="Times New Roman"/>
                <w:color w:val="000000" w:themeColor="text1"/>
                <w:kern w:val="0"/>
                <w14:textFill>
                  <w14:solidFill>
                    <w14:schemeClr w14:val="tx1"/>
                  </w14:solidFill>
                </w14:textFill>
              </w:rPr>
              <w:t>O</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432.49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去氯羟嗪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Decloxizine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3733-63-9</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28</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340.46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31</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赛克利嗪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Cyclizine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82-92-8</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18</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266.38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32</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氯苯沙明</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Chlorphenoxamine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77-38-3</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18</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ClNO</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303.83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33</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异丙嗪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Promethazine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60-87-7</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17</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20</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S</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284.42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34</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赛庚啶</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 xml:space="preserve">Cyproheptadine </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129-03-3</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N</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287.40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35</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氯马斯汀</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Clemastine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15686-51-8</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26</w:t>
            </w:r>
            <w:r>
              <w:rPr>
                <w:rFonts w:ascii="Times New Roman" w:hAnsi="Times New Roman" w:eastAsia="宋体" w:cs="Times New Roman"/>
                <w:color w:val="000000" w:themeColor="text1"/>
                <w:kern w:val="0"/>
                <w14:textFill>
                  <w14:solidFill>
                    <w14:schemeClr w14:val="tx1"/>
                  </w14:solidFill>
                </w14:textFill>
              </w:rPr>
              <w:t>ClNO</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343.89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36</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羟嗪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Hydroxyzine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68-88-2</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27</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374.90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37</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阿司咪唑</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Astemizole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68844-77-9</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28</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31</w:t>
            </w:r>
            <w:r>
              <w:rPr>
                <w:rFonts w:ascii="Times New Roman" w:hAnsi="Times New Roman" w:eastAsia="宋体" w:cs="Times New Roman"/>
                <w:color w:val="000000" w:themeColor="text1"/>
                <w:kern w:val="0"/>
                <w14:textFill>
                  <w14:solidFill>
                    <w14:schemeClr w14:val="tx1"/>
                  </w14:solidFill>
                </w14:textFill>
              </w:rPr>
              <w:t>FN</w:t>
            </w:r>
            <w:r>
              <w:rPr>
                <w:rFonts w:ascii="Times New Roman" w:hAnsi="Times New Roman" w:eastAsia="宋体" w:cs="Times New Roman"/>
                <w:color w:val="000000" w:themeColor="text1"/>
                <w:kern w:val="0"/>
                <w:vertAlign w:val="subscript"/>
                <w14:textFill>
                  <w14:solidFill>
                    <w14:schemeClr w14:val="tx1"/>
                  </w14:solidFill>
                </w14:textFill>
              </w:rPr>
              <w:t>4</w:t>
            </w:r>
            <w:r>
              <w:rPr>
                <w:rFonts w:ascii="Times New Roman" w:hAnsi="Times New Roman" w:eastAsia="宋体" w:cs="Times New Roman"/>
                <w:color w:val="000000" w:themeColor="text1"/>
                <w:kern w:val="0"/>
                <w14:textFill>
                  <w14:solidFill>
                    <w14:schemeClr w14:val="tx1"/>
                  </w14:solidFill>
                </w14:textFill>
              </w:rPr>
              <w:t>O</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458.58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38</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司他斯汀</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Setastine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64294-95-7</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28</w:t>
            </w:r>
            <w:r>
              <w:rPr>
                <w:rFonts w:ascii="Times New Roman" w:hAnsi="Times New Roman" w:eastAsia="宋体" w:cs="Times New Roman"/>
                <w:color w:val="000000" w:themeColor="text1"/>
                <w:kern w:val="0"/>
                <w14:textFill>
                  <w14:solidFill>
                    <w14:schemeClr w14:val="tx1"/>
                  </w14:solidFill>
                </w14:textFill>
              </w:rPr>
              <w:t>ClNO</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357.92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39</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氯丙嗪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Chlorpromazine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50-53-3</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17</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S</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318.86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特非那定</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Terfenadine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50679-08-8</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32</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41</w:t>
            </w:r>
            <w:r>
              <w:rPr>
                <w:rFonts w:ascii="Times New Roman" w:hAnsi="Times New Roman" w:eastAsia="宋体" w:cs="Times New Roman"/>
                <w:color w:val="000000" w:themeColor="text1"/>
                <w:kern w:val="0"/>
                <w14:textFill>
                  <w14:solidFill>
                    <w14:schemeClr w14:val="tx1"/>
                  </w14:solidFill>
                </w14:textFill>
              </w:rPr>
              <w:t>NO</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471.70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41</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氯环利嗪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Chlorcyclizine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82-93-9</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18</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300.83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42</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奋乃静</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Perphenazine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 xml:space="preserve"> 58-39-9</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21</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26</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OS</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403.97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43</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氯雷他定</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Loratadine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79794-75-5</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23</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382.89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44</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克立咪唑</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Clemizole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442-52-4</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19</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20</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3</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325.84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45</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卢帕他定</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Rupatadine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158876-82-5</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26</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26</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3</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415.96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46</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氟奋乃静</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Fluphenazine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69-23-8</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22</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26</w:t>
            </w:r>
            <w:r>
              <w:rPr>
                <w:rFonts w:ascii="Times New Roman" w:hAnsi="Times New Roman" w:eastAsia="宋体" w:cs="Times New Roman"/>
                <w:color w:val="000000" w:themeColor="text1"/>
                <w:kern w:val="0"/>
                <w14:textFill>
                  <w14:solidFill>
                    <w14:schemeClr w14:val="tx1"/>
                  </w14:solidFill>
                </w14:textFill>
              </w:rPr>
              <w:t>F</w:t>
            </w:r>
            <w:r>
              <w:rPr>
                <w:rFonts w:ascii="Times New Roman" w:hAnsi="Times New Roman" w:eastAsia="宋体" w:cs="Times New Roman"/>
                <w:color w:val="000000" w:themeColor="text1"/>
                <w:kern w:val="0"/>
                <w:vertAlign w:val="sub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OS</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437.52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47</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洛美利嗪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Lomerizine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101477-55-8</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27</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30</w:t>
            </w:r>
            <w:r>
              <w:rPr>
                <w:rFonts w:ascii="Times New Roman" w:hAnsi="Times New Roman" w:eastAsia="宋体" w:cs="Times New Roman"/>
                <w:color w:val="000000" w:themeColor="text1"/>
                <w:kern w:val="0"/>
                <w14:textFill>
                  <w14:solidFill>
                    <w14:schemeClr w14:val="tx1"/>
                  </w14:solidFill>
                </w14:textFill>
              </w:rPr>
              <w:t>F</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O</w:t>
            </w:r>
            <w:r>
              <w:rPr>
                <w:rFonts w:ascii="Times New Roman" w:hAnsi="Times New Roman" w:eastAsia="宋体" w:cs="Times New Roman"/>
                <w:color w:val="000000" w:themeColor="text1"/>
                <w:kern w:val="0"/>
                <w:vertAlign w:val="subscript"/>
                <w14:textFill>
                  <w14:solidFill>
                    <w14:schemeClr w14:val="tx1"/>
                  </w14:solidFill>
                </w14:textFill>
              </w:rPr>
              <w:t>3</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468.54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48</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氟桂利嗪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Flunarizine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52468-60-7</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26</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26</w:t>
            </w:r>
            <w:r>
              <w:rPr>
                <w:rFonts w:ascii="Times New Roman" w:hAnsi="Times New Roman" w:eastAsia="宋体" w:cs="Times New Roman"/>
                <w:color w:val="000000" w:themeColor="text1"/>
                <w:kern w:val="0"/>
                <w14:textFill>
                  <w14:solidFill>
                    <w14:schemeClr w14:val="tx1"/>
                  </w14:solidFill>
                </w14:textFill>
              </w:rPr>
              <w:t>F</w:t>
            </w:r>
            <w:r>
              <w:rPr>
                <w:rFonts w:ascii="Times New Roman" w:hAnsi="Times New Roman" w:eastAsia="宋体" w:cs="Times New Roman"/>
                <w:color w:val="000000" w:themeColor="text1"/>
                <w:kern w:val="0"/>
                <w:vertAlign w:val="sub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404.50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49</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桂利嗪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Cinnarizine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 xml:space="preserve"> 298-57-7</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26</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28</w:t>
            </w:r>
            <w:r>
              <w:rPr>
                <w:rFonts w:ascii="Times New Roman" w:hAnsi="Times New Roman" w:eastAsia="宋体" w:cs="Times New Roman"/>
                <w:color w:val="000000" w:themeColor="text1"/>
                <w:kern w:val="0"/>
                <w14:textFill>
                  <w14:solidFill>
                    <w14:schemeClr w14:val="tx1"/>
                  </w14:solidFill>
                </w14:textFill>
              </w:rPr>
              <w:t>N</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368.51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50</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依巴斯汀</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Ebastine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90729-43-4</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32</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39</w:t>
            </w:r>
            <w:r>
              <w:rPr>
                <w:rFonts w:ascii="Times New Roman" w:hAnsi="Times New Roman" w:eastAsia="宋体" w:cs="Times New Roman"/>
                <w:color w:val="000000" w:themeColor="text1"/>
                <w:kern w:val="0"/>
                <w14:textFill>
                  <w14:solidFill>
                    <w14:schemeClr w14:val="tx1"/>
                  </w14:solidFill>
                </w14:textFill>
              </w:rPr>
              <w:t>NO</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469.66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trPr>
        <w:tc>
          <w:tcPr>
            <w:tcW w:w="689" w:type="dxa"/>
            <w:shd w:val="clear" w:color="auto" w:fill="auto"/>
            <w:vAlign w:val="center"/>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51</w:t>
            </w:r>
          </w:p>
        </w:tc>
        <w:tc>
          <w:tcPr>
            <w:tcW w:w="169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美克洛嗪</w:t>
            </w:r>
          </w:p>
        </w:tc>
        <w:tc>
          <w:tcPr>
            <w:tcW w:w="1887" w:type="dxa"/>
            <w:vAlign w:val="center"/>
          </w:tcPr>
          <w:p>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Meclizine</w:t>
            </w:r>
          </w:p>
        </w:tc>
        <w:tc>
          <w:tcPr>
            <w:tcW w:w="1311"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163837-49-8</w:t>
            </w:r>
          </w:p>
        </w:tc>
        <w:tc>
          <w:tcPr>
            <w:tcW w:w="1480"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C</w:t>
            </w:r>
            <w:r>
              <w:rPr>
                <w:rFonts w:ascii="Times New Roman" w:hAnsi="Times New Roman" w:eastAsia="宋体" w:cs="Times New Roman"/>
                <w:color w:val="000000" w:themeColor="text1"/>
                <w:kern w:val="0"/>
                <w:vertAlign w:val="subscript"/>
                <w14:textFill>
                  <w14:solidFill>
                    <w14:schemeClr w14:val="tx1"/>
                  </w14:solidFill>
                </w14:textFill>
              </w:rPr>
              <w:t>25</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kern w:val="0"/>
                <w:vertAlign w:val="subscript"/>
                <w14:textFill>
                  <w14:solidFill>
                    <w14:schemeClr w14:val="tx1"/>
                  </w14:solidFill>
                </w14:textFill>
              </w:rPr>
              <w:t>27</w:t>
            </w:r>
            <w:r>
              <w:rPr>
                <w:rFonts w:ascii="Times New Roman" w:hAnsi="Times New Roman" w:eastAsia="宋体" w:cs="Times New Roman"/>
                <w:color w:val="000000" w:themeColor="text1"/>
                <w:kern w:val="0"/>
                <w14:textFill>
                  <w14:solidFill>
                    <w14:schemeClr w14:val="tx1"/>
                  </w14:solidFill>
                </w14:textFill>
              </w:rPr>
              <w:t>ClN</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563" w:type="dxa"/>
            <w:vAlign w:val="center"/>
          </w:tcPr>
          <w:p>
            <w:pPr>
              <w:widowControl/>
              <w:spacing w:line="25" w:lineRule="atLeast"/>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390.95</w:t>
            </w:r>
          </w:p>
        </w:tc>
      </w:tr>
    </w:tbl>
    <w:p>
      <w:pPr>
        <w:spacing w:line="25" w:lineRule="atLeast"/>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注：标准品可能存在不同形式，其CAS号也会不同，当与目标成分不同时需进行必要的折算。</w:t>
      </w:r>
    </w:p>
    <w:p>
      <w:pPr>
        <w:spacing w:line="25" w:lineRule="atLeast"/>
        <w:jc w:val="left"/>
        <w:rPr>
          <w:rFonts w:ascii="Times New Roman" w:hAnsi="Times New Roman" w:eastAsia="宋体" w:cs="Times New Roman"/>
          <w:color w:val="000000" w:themeColor="text1"/>
          <w14:textFill>
            <w14:solidFill>
              <w14:schemeClr w14:val="tx1"/>
            </w14:solidFill>
          </w14:textFill>
        </w:rPr>
      </w:pPr>
    </w:p>
    <w:sectPr>
      <w:pgSz w:w="11907" w:h="16839"/>
      <w:pgMar w:top="1440" w:right="1800" w:bottom="1440" w:left="1800" w:header="0" w:footer="1293"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Arial">
    <w:altName w:val="Times New Roman"/>
    <w:panose1 w:val="020B0604020202020204"/>
    <w:charset w:val="00"/>
    <w:family w:val="swiss"/>
    <w:pitch w:val="default"/>
    <w:sig w:usb0="00000000" w:usb1="00000000" w:usb2="00000009" w:usb3="00000000" w:csb0="000001FF"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VlMDljN2VlZTI4MGMzOGM5NWRiZTg4Njk4MGYifQ=="/>
  </w:docVars>
  <w:rsids>
    <w:rsidRoot w:val="00C90181"/>
    <w:rsid w:val="000061EA"/>
    <w:rsid w:val="000070E5"/>
    <w:rsid w:val="0001289B"/>
    <w:rsid w:val="000130EE"/>
    <w:rsid w:val="000155F1"/>
    <w:rsid w:val="00024960"/>
    <w:rsid w:val="00026422"/>
    <w:rsid w:val="0003305F"/>
    <w:rsid w:val="0003321C"/>
    <w:rsid w:val="00033606"/>
    <w:rsid w:val="00034496"/>
    <w:rsid w:val="00034F4D"/>
    <w:rsid w:val="000465C8"/>
    <w:rsid w:val="0004786C"/>
    <w:rsid w:val="00047BEF"/>
    <w:rsid w:val="00051422"/>
    <w:rsid w:val="00057BD4"/>
    <w:rsid w:val="000652DE"/>
    <w:rsid w:val="00070AB2"/>
    <w:rsid w:val="000724C0"/>
    <w:rsid w:val="00081AF8"/>
    <w:rsid w:val="00086D56"/>
    <w:rsid w:val="00090763"/>
    <w:rsid w:val="0009550A"/>
    <w:rsid w:val="000A0442"/>
    <w:rsid w:val="000A04D4"/>
    <w:rsid w:val="000B359B"/>
    <w:rsid w:val="000C52B7"/>
    <w:rsid w:val="000D2625"/>
    <w:rsid w:val="000D4D30"/>
    <w:rsid w:val="000E0125"/>
    <w:rsid w:val="000F2D6A"/>
    <w:rsid w:val="000F6DF8"/>
    <w:rsid w:val="001029BD"/>
    <w:rsid w:val="001139DD"/>
    <w:rsid w:val="00114682"/>
    <w:rsid w:val="001209AA"/>
    <w:rsid w:val="00125150"/>
    <w:rsid w:val="00127FDB"/>
    <w:rsid w:val="00131C58"/>
    <w:rsid w:val="00137791"/>
    <w:rsid w:val="00137A8D"/>
    <w:rsid w:val="00152DA0"/>
    <w:rsid w:val="00155FEF"/>
    <w:rsid w:val="001648C2"/>
    <w:rsid w:val="00165676"/>
    <w:rsid w:val="00173EB9"/>
    <w:rsid w:val="00175A30"/>
    <w:rsid w:val="00184A67"/>
    <w:rsid w:val="001929A0"/>
    <w:rsid w:val="0019788B"/>
    <w:rsid w:val="001A061B"/>
    <w:rsid w:val="001B3663"/>
    <w:rsid w:val="001B466C"/>
    <w:rsid w:val="001C05D1"/>
    <w:rsid w:val="001C325C"/>
    <w:rsid w:val="001C6072"/>
    <w:rsid w:val="001C633E"/>
    <w:rsid w:val="001D264F"/>
    <w:rsid w:val="001E336D"/>
    <w:rsid w:val="001F1B09"/>
    <w:rsid w:val="001F3D9C"/>
    <w:rsid w:val="001F71E3"/>
    <w:rsid w:val="00200509"/>
    <w:rsid w:val="002026A2"/>
    <w:rsid w:val="002060D0"/>
    <w:rsid w:val="00226F61"/>
    <w:rsid w:val="0022755D"/>
    <w:rsid w:val="002320D4"/>
    <w:rsid w:val="00232D08"/>
    <w:rsid w:val="00236B62"/>
    <w:rsid w:val="00244EEF"/>
    <w:rsid w:val="00245BD9"/>
    <w:rsid w:val="00247FF4"/>
    <w:rsid w:val="00263E0C"/>
    <w:rsid w:val="00272BD2"/>
    <w:rsid w:val="00280BBD"/>
    <w:rsid w:val="00280F61"/>
    <w:rsid w:val="00283642"/>
    <w:rsid w:val="002A04A7"/>
    <w:rsid w:val="002A4202"/>
    <w:rsid w:val="002A5A1F"/>
    <w:rsid w:val="002B2811"/>
    <w:rsid w:val="002C3326"/>
    <w:rsid w:val="002C7B69"/>
    <w:rsid w:val="002D2EBB"/>
    <w:rsid w:val="002D55BF"/>
    <w:rsid w:val="002D69A4"/>
    <w:rsid w:val="002E1B1B"/>
    <w:rsid w:val="002E27F8"/>
    <w:rsid w:val="002E4819"/>
    <w:rsid w:val="002E62D7"/>
    <w:rsid w:val="002F4A10"/>
    <w:rsid w:val="003050F6"/>
    <w:rsid w:val="0031077E"/>
    <w:rsid w:val="0032338C"/>
    <w:rsid w:val="00323D39"/>
    <w:rsid w:val="00332E88"/>
    <w:rsid w:val="00340A9B"/>
    <w:rsid w:val="00340B21"/>
    <w:rsid w:val="0034613A"/>
    <w:rsid w:val="0035214E"/>
    <w:rsid w:val="00354218"/>
    <w:rsid w:val="00356D3F"/>
    <w:rsid w:val="0036547D"/>
    <w:rsid w:val="00367BC7"/>
    <w:rsid w:val="0037045A"/>
    <w:rsid w:val="00377490"/>
    <w:rsid w:val="0038428D"/>
    <w:rsid w:val="00391372"/>
    <w:rsid w:val="003979BE"/>
    <w:rsid w:val="003A249D"/>
    <w:rsid w:val="003B5176"/>
    <w:rsid w:val="003D0369"/>
    <w:rsid w:val="003D1AC3"/>
    <w:rsid w:val="003F5EB3"/>
    <w:rsid w:val="003F63D6"/>
    <w:rsid w:val="0040406E"/>
    <w:rsid w:val="00407758"/>
    <w:rsid w:val="00411EC5"/>
    <w:rsid w:val="00414C4E"/>
    <w:rsid w:val="004166D6"/>
    <w:rsid w:val="00417B3D"/>
    <w:rsid w:val="004217A5"/>
    <w:rsid w:val="00421C20"/>
    <w:rsid w:val="00431CCF"/>
    <w:rsid w:val="00436A52"/>
    <w:rsid w:val="00443535"/>
    <w:rsid w:val="004450F8"/>
    <w:rsid w:val="00446CF1"/>
    <w:rsid w:val="0045067E"/>
    <w:rsid w:val="00450D1E"/>
    <w:rsid w:val="00453F07"/>
    <w:rsid w:val="004629B6"/>
    <w:rsid w:val="00465D5D"/>
    <w:rsid w:val="00473C3A"/>
    <w:rsid w:val="00476E67"/>
    <w:rsid w:val="00493BB7"/>
    <w:rsid w:val="004948EF"/>
    <w:rsid w:val="004B2A56"/>
    <w:rsid w:val="004B2FB3"/>
    <w:rsid w:val="004B3D29"/>
    <w:rsid w:val="004B4D00"/>
    <w:rsid w:val="004C1C17"/>
    <w:rsid w:val="004C20F1"/>
    <w:rsid w:val="004C486F"/>
    <w:rsid w:val="004C69C8"/>
    <w:rsid w:val="004D2BB6"/>
    <w:rsid w:val="004D752C"/>
    <w:rsid w:val="004E617F"/>
    <w:rsid w:val="004F18C1"/>
    <w:rsid w:val="00502D4A"/>
    <w:rsid w:val="00505D50"/>
    <w:rsid w:val="00516D07"/>
    <w:rsid w:val="00530F37"/>
    <w:rsid w:val="00540A52"/>
    <w:rsid w:val="00540DF4"/>
    <w:rsid w:val="00545475"/>
    <w:rsid w:val="005461F9"/>
    <w:rsid w:val="005528EA"/>
    <w:rsid w:val="0055599A"/>
    <w:rsid w:val="005667B4"/>
    <w:rsid w:val="00573836"/>
    <w:rsid w:val="00583F61"/>
    <w:rsid w:val="005849DE"/>
    <w:rsid w:val="005A360F"/>
    <w:rsid w:val="005A59BD"/>
    <w:rsid w:val="005B7B15"/>
    <w:rsid w:val="005C03A9"/>
    <w:rsid w:val="005C74DD"/>
    <w:rsid w:val="005C7775"/>
    <w:rsid w:val="005E1288"/>
    <w:rsid w:val="005E1579"/>
    <w:rsid w:val="005E5804"/>
    <w:rsid w:val="005E6013"/>
    <w:rsid w:val="00625A2F"/>
    <w:rsid w:val="006320EE"/>
    <w:rsid w:val="00644038"/>
    <w:rsid w:val="00652039"/>
    <w:rsid w:val="00654439"/>
    <w:rsid w:val="00666278"/>
    <w:rsid w:val="006809FF"/>
    <w:rsid w:val="00682A02"/>
    <w:rsid w:val="00685B59"/>
    <w:rsid w:val="00697699"/>
    <w:rsid w:val="00697845"/>
    <w:rsid w:val="006A04BD"/>
    <w:rsid w:val="006A262C"/>
    <w:rsid w:val="006A69DB"/>
    <w:rsid w:val="006B79D1"/>
    <w:rsid w:val="006C5688"/>
    <w:rsid w:val="006D201C"/>
    <w:rsid w:val="006E7DF0"/>
    <w:rsid w:val="006F1C17"/>
    <w:rsid w:val="00723496"/>
    <w:rsid w:val="00723EE6"/>
    <w:rsid w:val="00734F12"/>
    <w:rsid w:val="00744560"/>
    <w:rsid w:val="00754BAB"/>
    <w:rsid w:val="00755164"/>
    <w:rsid w:val="00755561"/>
    <w:rsid w:val="00787DA6"/>
    <w:rsid w:val="007B0864"/>
    <w:rsid w:val="007B5381"/>
    <w:rsid w:val="007C1FEB"/>
    <w:rsid w:val="007C3C61"/>
    <w:rsid w:val="007C673B"/>
    <w:rsid w:val="007D7C5F"/>
    <w:rsid w:val="007E5537"/>
    <w:rsid w:val="008057FA"/>
    <w:rsid w:val="008061D5"/>
    <w:rsid w:val="00812176"/>
    <w:rsid w:val="008265B2"/>
    <w:rsid w:val="00835FE0"/>
    <w:rsid w:val="00861610"/>
    <w:rsid w:val="00867B93"/>
    <w:rsid w:val="00873D0C"/>
    <w:rsid w:val="00884E4B"/>
    <w:rsid w:val="00887DF5"/>
    <w:rsid w:val="00896E0D"/>
    <w:rsid w:val="008C0C28"/>
    <w:rsid w:val="008C10DE"/>
    <w:rsid w:val="008C53ED"/>
    <w:rsid w:val="008D2CB4"/>
    <w:rsid w:val="008E327F"/>
    <w:rsid w:val="008E7FDB"/>
    <w:rsid w:val="008F0D2E"/>
    <w:rsid w:val="008F2362"/>
    <w:rsid w:val="008F7043"/>
    <w:rsid w:val="009074FD"/>
    <w:rsid w:val="009213DC"/>
    <w:rsid w:val="00925248"/>
    <w:rsid w:val="00944C34"/>
    <w:rsid w:val="009530D7"/>
    <w:rsid w:val="00964B2D"/>
    <w:rsid w:val="009653C9"/>
    <w:rsid w:val="00967041"/>
    <w:rsid w:val="00982BDB"/>
    <w:rsid w:val="00987C0D"/>
    <w:rsid w:val="00991227"/>
    <w:rsid w:val="0099368F"/>
    <w:rsid w:val="009A5D93"/>
    <w:rsid w:val="009B1C3C"/>
    <w:rsid w:val="009B4018"/>
    <w:rsid w:val="009B66A6"/>
    <w:rsid w:val="009D5C83"/>
    <w:rsid w:val="009E2722"/>
    <w:rsid w:val="009E5A9E"/>
    <w:rsid w:val="00A2379C"/>
    <w:rsid w:val="00A260FF"/>
    <w:rsid w:val="00A30A9E"/>
    <w:rsid w:val="00A405E1"/>
    <w:rsid w:val="00A44AE5"/>
    <w:rsid w:val="00A51280"/>
    <w:rsid w:val="00A56748"/>
    <w:rsid w:val="00A777F7"/>
    <w:rsid w:val="00A84871"/>
    <w:rsid w:val="00A92C2C"/>
    <w:rsid w:val="00AB09B1"/>
    <w:rsid w:val="00AB6018"/>
    <w:rsid w:val="00AB78A2"/>
    <w:rsid w:val="00AC11FE"/>
    <w:rsid w:val="00AD2E06"/>
    <w:rsid w:val="00AE42E5"/>
    <w:rsid w:val="00AE4D09"/>
    <w:rsid w:val="00AF44B1"/>
    <w:rsid w:val="00B01C85"/>
    <w:rsid w:val="00B072D8"/>
    <w:rsid w:val="00B15B5B"/>
    <w:rsid w:val="00B17506"/>
    <w:rsid w:val="00B246F4"/>
    <w:rsid w:val="00B30EE8"/>
    <w:rsid w:val="00B41201"/>
    <w:rsid w:val="00B42315"/>
    <w:rsid w:val="00B445F5"/>
    <w:rsid w:val="00B44ABE"/>
    <w:rsid w:val="00B52334"/>
    <w:rsid w:val="00B52876"/>
    <w:rsid w:val="00B60920"/>
    <w:rsid w:val="00B642EE"/>
    <w:rsid w:val="00B77862"/>
    <w:rsid w:val="00B83024"/>
    <w:rsid w:val="00B8741A"/>
    <w:rsid w:val="00B90EC5"/>
    <w:rsid w:val="00BA1023"/>
    <w:rsid w:val="00BA317D"/>
    <w:rsid w:val="00BC276D"/>
    <w:rsid w:val="00BC4420"/>
    <w:rsid w:val="00BE6D3A"/>
    <w:rsid w:val="00BF6D10"/>
    <w:rsid w:val="00C01851"/>
    <w:rsid w:val="00C04BB5"/>
    <w:rsid w:val="00C051B9"/>
    <w:rsid w:val="00C14238"/>
    <w:rsid w:val="00C16828"/>
    <w:rsid w:val="00C217D9"/>
    <w:rsid w:val="00C254EE"/>
    <w:rsid w:val="00C32123"/>
    <w:rsid w:val="00C37700"/>
    <w:rsid w:val="00C429DB"/>
    <w:rsid w:val="00C76A8B"/>
    <w:rsid w:val="00C817EE"/>
    <w:rsid w:val="00C86FA8"/>
    <w:rsid w:val="00C90181"/>
    <w:rsid w:val="00C90826"/>
    <w:rsid w:val="00C95FB8"/>
    <w:rsid w:val="00CB6130"/>
    <w:rsid w:val="00CC2CF9"/>
    <w:rsid w:val="00CE01D2"/>
    <w:rsid w:val="00CE1F13"/>
    <w:rsid w:val="00CE6DC9"/>
    <w:rsid w:val="00D114F7"/>
    <w:rsid w:val="00D265E7"/>
    <w:rsid w:val="00D32D21"/>
    <w:rsid w:val="00D7198A"/>
    <w:rsid w:val="00D7736C"/>
    <w:rsid w:val="00D925DE"/>
    <w:rsid w:val="00D9419F"/>
    <w:rsid w:val="00DA3967"/>
    <w:rsid w:val="00DB04B2"/>
    <w:rsid w:val="00DB548E"/>
    <w:rsid w:val="00DB67D7"/>
    <w:rsid w:val="00DB739D"/>
    <w:rsid w:val="00DF19D3"/>
    <w:rsid w:val="00DF3D67"/>
    <w:rsid w:val="00E0539A"/>
    <w:rsid w:val="00E10713"/>
    <w:rsid w:val="00E17B79"/>
    <w:rsid w:val="00E204EF"/>
    <w:rsid w:val="00E23C71"/>
    <w:rsid w:val="00E44CEC"/>
    <w:rsid w:val="00E54602"/>
    <w:rsid w:val="00E56125"/>
    <w:rsid w:val="00E57735"/>
    <w:rsid w:val="00E608B0"/>
    <w:rsid w:val="00E62FB1"/>
    <w:rsid w:val="00E639D7"/>
    <w:rsid w:val="00E666A5"/>
    <w:rsid w:val="00E7481C"/>
    <w:rsid w:val="00E75491"/>
    <w:rsid w:val="00E8298C"/>
    <w:rsid w:val="00E92840"/>
    <w:rsid w:val="00E96D57"/>
    <w:rsid w:val="00EA5C5A"/>
    <w:rsid w:val="00EB6DDF"/>
    <w:rsid w:val="00EC6D53"/>
    <w:rsid w:val="00ED275A"/>
    <w:rsid w:val="00EE0D93"/>
    <w:rsid w:val="00EE7152"/>
    <w:rsid w:val="00F04AEA"/>
    <w:rsid w:val="00F1743C"/>
    <w:rsid w:val="00F2129C"/>
    <w:rsid w:val="00F2169C"/>
    <w:rsid w:val="00F260F2"/>
    <w:rsid w:val="00F276E9"/>
    <w:rsid w:val="00F339C5"/>
    <w:rsid w:val="00F35C21"/>
    <w:rsid w:val="00F62BCA"/>
    <w:rsid w:val="00F74206"/>
    <w:rsid w:val="00F77598"/>
    <w:rsid w:val="00F81857"/>
    <w:rsid w:val="00F82BED"/>
    <w:rsid w:val="00F939F7"/>
    <w:rsid w:val="00FA2FC0"/>
    <w:rsid w:val="00FA334E"/>
    <w:rsid w:val="00FA5F12"/>
    <w:rsid w:val="00FA7699"/>
    <w:rsid w:val="00FB5229"/>
    <w:rsid w:val="00FB6207"/>
    <w:rsid w:val="00FC243A"/>
    <w:rsid w:val="00FD4134"/>
    <w:rsid w:val="00FD5D09"/>
    <w:rsid w:val="00FE7619"/>
    <w:rsid w:val="00FF2349"/>
    <w:rsid w:val="00FF39F4"/>
    <w:rsid w:val="00FF3F48"/>
    <w:rsid w:val="04115E30"/>
    <w:rsid w:val="067E39ED"/>
    <w:rsid w:val="09536BAD"/>
    <w:rsid w:val="1BBD002A"/>
    <w:rsid w:val="1ED815CC"/>
    <w:rsid w:val="1FB43DE7"/>
    <w:rsid w:val="222C3C85"/>
    <w:rsid w:val="29211B0C"/>
    <w:rsid w:val="2DEA7E32"/>
    <w:rsid w:val="357A70D2"/>
    <w:rsid w:val="402D5F07"/>
    <w:rsid w:val="4DB60A87"/>
    <w:rsid w:val="4F4558A4"/>
    <w:rsid w:val="56B91708"/>
    <w:rsid w:val="5959371E"/>
    <w:rsid w:val="5E033FA5"/>
    <w:rsid w:val="72964253"/>
    <w:rsid w:val="73A50B61"/>
    <w:rsid w:val="75C630A2"/>
    <w:rsid w:val="776B2153"/>
    <w:rsid w:val="782F13D2"/>
    <w:rsid w:val="7BBB4873"/>
    <w:rsid w:val="ADBE49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qFormat/>
    <w:uiPriority w:val="99"/>
    <w:rPr>
      <w:b/>
      <w:bCs/>
    </w:rPr>
  </w:style>
  <w:style w:type="paragraph" w:styleId="3">
    <w:name w:val="annotation text"/>
    <w:basedOn w:val="1"/>
    <w:link w:val="15"/>
    <w:semiHidden/>
    <w:qFormat/>
    <w:uiPriority w:val="99"/>
    <w:pPr>
      <w:jc w:val="left"/>
    </w:pPr>
  </w:style>
  <w:style w:type="paragraph" w:styleId="4">
    <w:name w:val="Balloon Text"/>
    <w:basedOn w:val="1"/>
    <w:link w:val="17"/>
    <w:semiHidden/>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99"/>
    <w:rPr>
      <w:sz w:val="21"/>
      <w:szCs w:val="21"/>
    </w:rPr>
  </w:style>
  <w:style w:type="table" w:styleId="10">
    <w:name w:val="Table Grid"/>
    <w:basedOn w:val="9"/>
    <w:qFormat/>
    <w:locked/>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link w:val="6"/>
    <w:qFormat/>
    <w:locked/>
    <w:uiPriority w:val="0"/>
    <w:rPr>
      <w:sz w:val="18"/>
      <w:szCs w:val="18"/>
    </w:rPr>
  </w:style>
  <w:style w:type="character" w:customStyle="1" w:styleId="12">
    <w:name w:val="页脚 Char"/>
    <w:link w:val="5"/>
    <w:qFormat/>
    <w:locked/>
    <w:uiPriority w:val="0"/>
    <w:rPr>
      <w:sz w:val="18"/>
      <w:szCs w:val="18"/>
    </w:rPr>
  </w:style>
  <w:style w:type="character" w:styleId="13">
    <w:name w:val="Placeholder Text"/>
    <w:semiHidden/>
    <w:qFormat/>
    <w:uiPriority w:val="99"/>
    <w:rPr>
      <w:color w:val="808080"/>
    </w:rPr>
  </w:style>
  <w:style w:type="paragraph" w:customStyle="1" w:styleId="14">
    <w:name w:val="修订1"/>
    <w:hidden/>
    <w:semiHidden/>
    <w:qFormat/>
    <w:uiPriority w:val="99"/>
    <w:rPr>
      <w:rFonts w:ascii="等线" w:hAnsi="等线" w:eastAsia="等线" w:cs="等线"/>
      <w:kern w:val="2"/>
      <w:sz w:val="21"/>
      <w:szCs w:val="21"/>
      <w:lang w:val="en-US" w:eastAsia="zh-CN" w:bidi="ar-SA"/>
    </w:rPr>
  </w:style>
  <w:style w:type="character" w:customStyle="1" w:styleId="15">
    <w:name w:val="批注文字 Char"/>
    <w:basedOn w:val="7"/>
    <w:link w:val="3"/>
    <w:semiHidden/>
    <w:qFormat/>
    <w:locked/>
    <w:uiPriority w:val="99"/>
  </w:style>
  <w:style w:type="character" w:customStyle="1" w:styleId="16">
    <w:name w:val="批注主题 Char"/>
    <w:link w:val="2"/>
    <w:semiHidden/>
    <w:qFormat/>
    <w:locked/>
    <w:uiPriority w:val="99"/>
    <w:rPr>
      <w:b/>
      <w:bCs/>
    </w:rPr>
  </w:style>
  <w:style w:type="character" w:customStyle="1" w:styleId="17">
    <w:name w:val="批注框文本 Char"/>
    <w:link w:val="4"/>
    <w:semiHidden/>
    <w:qFormat/>
    <w:locked/>
    <w:uiPriority w:val="99"/>
    <w:rPr>
      <w:sz w:val="18"/>
      <w:szCs w:val="18"/>
    </w:rPr>
  </w:style>
  <w:style w:type="paragraph" w:styleId="18">
    <w:name w:val="List Paragraph"/>
    <w:basedOn w:val="1"/>
    <w:qFormat/>
    <w:uiPriority w:val="1"/>
    <w:pPr>
      <w:ind w:firstLine="420" w:firstLineChars="200"/>
    </w:pPr>
  </w:style>
  <w:style w:type="table" w:customStyle="1" w:styleId="19">
    <w:name w:val="Table Normal"/>
    <w:semiHidden/>
    <w:unhideWhenUsed/>
    <w:qFormat/>
    <w:uiPriority w:val="0"/>
    <w:rPr>
      <w:rFonts w:ascii="Arial" w:hAnsi="Arial" w:cs="Arial" w:eastAsiaTheme="minorEastAsia"/>
    </w:rPr>
    <w:tblPr>
      <w:tblLayout w:type="fixed"/>
      <w:tblCellMar>
        <w:top w:w="0" w:type="dxa"/>
        <w:left w:w="0" w:type="dxa"/>
        <w:bottom w:w="0" w:type="dxa"/>
        <w:right w:w="0" w:type="dxa"/>
      </w:tblCellMar>
    </w:tbl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1298</Words>
  <Characters>7403</Characters>
  <Lines>61</Lines>
  <Paragraphs>17</Paragraphs>
  <TotalTime>45</TotalTime>
  <ScaleCrop>false</ScaleCrop>
  <LinksUpToDate>false</LinksUpToDate>
  <CharactersWithSpaces>8684</CharactersWithSpaces>
  <Application>WPS Office_10.1.0.8016_F1E327BC-269C-435d-A152-05C5408002CA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2023-05-18T10:07:00Z</dcterms:created>
  <dc:creator>张静</dc:creator>
  <cp:lastModifiedBy>hj0niuj</cp:lastModifiedBy>
  <cp:lastPrinted>2023-06-19T15:08:00Z</cp:lastPrinted>
  <dcterms:modified xsi:type="dcterms:W3CDTF">2023-08-02T15:01:16Z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A31B227FD7504A45A0814BF195A4B299_13</vt:lpwstr>
  </property>
</Properties>
</file>